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C" w:rsidRDefault="00323BFE" w:rsidP="003D528C">
      <w:pPr>
        <w:rPr>
          <w:rFonts w:ascii="Tahoma" w:hAnsi="Tahoma" w:cs="Tahoma"/>
          <w:b/>
          <w:color w:val="00206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5149850</wp:posOffset>
            </wp:positionH>
            <wp:positionV relativeFrom="paragraph">
              <wp:posOffset>-1262380</wp:posOffset>
            </wp:positionV>
            <wp:extent cx="1034375" cy="90949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C logo_112216_FINAL_PR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75" cy="90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69B" w:rsidRPr="001C5D8F">
        <w:rPr>
          <w:rFonts w:ascii="Tahoma" w:hAnsi="Tahoma" w:cs="Tahoma"/>
          <w:b/>
          <w:color w:val="002060"/>
          <w:sz w:val="40"/>
        </w:rPr>
        <w:t>Commission Actions</w:t>
      </w:r>
    </w:p>
    <w:p w:rsidR="00323BFE" w:rsidRDefault="00323BFE" w:rsidP="00323BFE">
      <w:pPr>
        <w:jc w:val="both"/>
      </w:pPr>
      <w:r>
        <w:t>O</w:t>
      </w:r>
      <w:r w:rsidR="00956948">
        <w:t>n May</w:t>
      </w:r>
      <w:r>
        <w:t xml:space="preserve"> </w:t>
      </w:r>
      <w:r w:rsidR="00956948">
        <w:t>2</w:t>
      </w:r>
      <w:r w:rsidRPr="00CC45FB">
        <w:t xml:space="preserve">, 2019 the District of Columbia Higher Education Licensure Commission </w:t>
      </w:r>
      <w:r>
        <w:t xml:space="preserve">(HELC) </w:t>
      </w:r>
      <w:r w:rsidRPr="00CC45FB">
        <w:t xml:space="preserve">evaluated </w:t>
      </w:r>
      <w:r w:rsidR="00566276">
        <w:t>25</w:t>
      </w:r>
      <w:r w:rsidRPr="00CC45FB">
        <w:t xml:space="preserve"> postsecondary non-degree </w:t>
      </w:r>
      <w:r w:rsidR="00BD6189">
        <w:t>(ND</w:t>
      </w:r>
      <w:r w:rsidR="00A66852">
        <w:t xml:space="preserve"> or NCD</w:t>
      </w:r>
      <w:r w:rsidR="00BD6189">
        <w:t xml:space="preserve">) </w:t>
      </w:r>
      <w:r w:rsidRPr="00CC45FB">
        <w:t>and degree-granting</w:t>
      </w:r>
      <w:r w:rsidR="00BD6189">
        <w:t xml:space="preserve"> (D</w:t>
      </w:r>
      <w:r w:rsidR="00A66852">
        <w:t xml:space="preserve"> or IHL</w:t>
      </w:r>
      <w:r w:rsidR="00BD6189">
        <w:t>)</w:t>
      </w:r>
      <w:r w:rsidRPr="00CC45FB">
        <w:t xml:space="preserve"> schools operating or desiring to operate in the District of Columbia on their ability to comply with licensure standards</w:t>
      </w:r>
      <w:r>
        <w:t xml:space="preserve">.  </w:t>
      </w:r>
      <w:r w:rsidRPr="00CC45FB">
        <w:t xml:space="preserve"> </w:t>
      </w:r>
    </w:p>
    <w:p w:rsidR="00323BFE" w:rsidRDefault="00323BFE" w:rsidP="00323BFE">
      <w:pPr>
        <w:jc w:val="both"/>
      </w:pPr>
      <w:r>
        <w:t xml:space="preserve">The </w:t>
      </w:r>
      <w:r>
        <w:rPr>
          <w:rFonts w:cstheme="minorHAnsi"/>
        </w:rPr>
        <w:t xml:space="preserve">HELC </w:t>
      </w:r>
      <w:r w:rsidRPr="00907043">
        <w:rPr>
          <w:rFonts w:cstheme="minorHAnsi"/>
        </w:rPr>
        <w:t>protects the public against transient, unethical, deceptive and fraud</w:t>
      </w:r>
      <w:r>
        <w:rPr>
          <w:rFonts w:cstheme="minorHAnsi"/>
        </w:rPr>
        <w:t xml:space="preserve">ulent educational institutions of higher education and </w:t>
      </w:r>
      <w:r w:rsidRPr="00907043">
        <w:rPr>
          <w:rFonts w:cstheme="minorHAnsi"/>
        </w:rPr>
        <w:t>assures quality by establishing standards in education, ethical business practices, fiscal responsibility, health and safety.</w:t>
      </w:r>
      <w:r>
        <w:rPr>
          <w:rFonts w:cstheme="minorHAnsi"/>
        </w:rPr>
        <w:t xml:space="preserve"> The Commission investigates student complaints, serves as the State Approving Agency for veterans benefits and issues student transcripts from closed post-secondary schools.</w:t>
      </w:r>
    </w:p>
    <w:tbl>
      <w:tblPr>
        <w:tblStyle w:val="GridTable4Accent3"/>
        <w:tblW w:w="9805" w:type="dxa"/>
        <w:tblLook w:val="04A0" w:firstRow="1" w:lastRow="0" w:firstColumn="1" w:lastColumn="0" w:noHBand="0" w:noVBand="1"/>
      </w:tblPr>
      <w:tblGrid>
        <w:gridCol w:w="3322"/>
        <w:gridCol w:w="813"/>
        <w:gridCol w:w="5670"/>
      </w:tblGrid>
      <w:tr w:rsidR="00FD38B2" w:rsidRPr="008430DD" w:rsidTr="0048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430DD" w:rsidRDefault="00FD38B2" w:rsidP="00545E73">
            <w:pPr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Institution</w:t>
            </w:r>
          </w:p>
        </w:tc>
        <w:tc>
          <w:tcPr>
            <w:tcW w:w="813" w:type="dxa"/>
          </w:tcPr>
          <w:p w:rsidR="00FD38B2" w:rsidRPr="00FD38B2" w:rsidRDefault="00FD38B2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38B2">
              <w:rPr>
                <w:rFonts w:cstheme="minorHAnsi"/>
                <w:b w:val="0"/>
              </w:rPr>
              <w:t>Ward</w:t>
            </w:r>
          </w:p>
        </w:tc>
        <w:tc>
          <w:tcPr>
            <w:tcW w:w="5670" w:type="dxa"/>
          </w:tcPr>
          <w:p w:rsidR="00FD38B2" w:rsidRPr="008430DD" w:rsidRDefault="00FD38B2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Action Taken</w:t>
            </w:r>
          </w:p>
        </w:tc>
      </w:tr>
      <w:tr w:rsidR="00FD38B2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D3D8A" w:rsidRDefault="0084097F" w:rsidP="00545E73">
            <w:pPr>
              <w:tabs>
                <w:tab w:val="left" w:pos="1250"/>
              </w:tabs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AVEDA Institute Washington DC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3" w:type="dxa"/>
          </w:tcPr>
          <w:p w:rsidR="00FD38B2" w:rsidRPr="008D3D8A" w:rsidRDefault="00397921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Pr="008D3D8A" w:rsidRDefault="00243960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Deferred action on license renewal and approved name change to AVEDA Arts and Sciences Institute</w:t>
            </w:r>
          </w:p>
        </w:tc>
      </w:tr>
      <w:tr w:rsidR="00FD38B2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D3D8A" w:rsidRDefault="00397921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Bard College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3" w:type="dxa"/>
          </w:tcPr>
          <w:p w:rsidR="00FD38B2" w:rsidRPr="008D3D8A" w:rsidRDefault="00397921" w:rsidP="0054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Pr="008D3D8A" w:rsidRDefault="00296F9A" w:rsidP="0054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FD38B2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Default="0084097F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Claremont Graduate University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3" w:type="dxa"/>
          </w:tcPr>
          <w:p w:rsidR="00FD38B2" w:rsidRDefault="0084097F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online</w:t>
            </w:r>
          </w:p>
        </w:tc>
        <w:tc>
          <w:tcPr>
            <w:tcW w:w="5670" w:type="dxa"/>
          </w:tcPr>
          <w:p w:rsidR="00FD38B2" w:rsidRDefault="00296F9A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provisional licensure application with condition of submitting financial division organization chart and explanation of relationship with The American Positive Psychology Association</w:t>
            </w:r>
          </w:p>
        </w:tc>
      </w:tr>
      <w:tr w:rsidR="00FD38B2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Default="0084097F" w:rsidP="00C447B6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Community Care Training Services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3" w:type="dxa"/>
          </w:tcPr>
          <w:p w:rsidR="00FD38B2" w:rsidRDefault="0084097F" w:rsidP="0054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4</w:t>
            </w:r>
          </w:p>
        </w:tc>
        <w:tc>
          <w:tcPr>
            <w:tcW w:w="5670" w:type="dxa"/>
          </w:tcPr>
          <w:p w:rsidR="00FD38B2" w:rsidRDefault="00296F9A" w:rsidP="0054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Deferred action on the provisional licensure application</w:t>
            </w:r>
          </w:p>
        </w:tc>
      </w:tr>
      <w:tr w:rsidR="00FD38B2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Default="0084097F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Excel Automotive Institute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3" w:type="dxa"/>
          </w:tcPr>
          <w:p w:rsidR="00FD38B2" w:rsidRDefault="0084097F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7</w:t>
            </w:r>
          </w:p>
        </w:tc>
        <w:tc>
          <w:tcPr>
            <w:tcW w:w="5670" w:type="dxa"/>
          </w:tcPr>
          <w:p w:rsidR="00FD38B2" w:rsidRDefault="00A64E7C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 with condition of submitting updated by-laws</w:t>
            </w:r>
          </w:p>
        </w:tc>
      </w:tr>
      <w:tr w:rsidR="0084097F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84097F" w:rsidRPr="0084097F" w:rsidRDefault="0084097F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Flatiron School LLC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3" w:type="dxa"/>
          </w:tcPr>
          <w:p w:rsidR="0084097F" w:rsidRDefault="00397921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84097F" w:rsidRDefault="00296F9A" w:rsidP="00840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application for program amendment</w:t>
            </w:r>
          </w:p>
        </w:tc>
      </w:tr>
      <w:tr w:rsidR="0084097F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84097F" w:rsidRPr="0084097F" w:rsidRDefault="0084097F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 w:rsidRPr="0084097F">
              <w:rPr>
                <w:rFonts w:ascii="Calibri" w:hAnsi="Calibri" w:cs="Calibri"/>
                <w:b w:val="0"/>
                <w:color w:val="000000" w:themeColor="text1"/>
                <w:sz w:val="20"/>
              </w:rPr>
              <w:t>Four Walls Career &amp; Technical Education Center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3" w:type="dxa"/>
          </w:tcPr>
          <w:p w:rsidR="0084097F" w:rsidRDefault="0084097F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5</w:t>
            </w:r>
          </w:p>
        </w:tc>
        <w:tc>
          <w:tcPr>
            <w:tcW w:w="5670" w:type="dxa"/>
          </w:tcPr>
          <w:p w:rsidR="0084097F" w:rsidRDefault="00296F9A" w:rsidP="0084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FD38B2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D3D8A" w:rsidRDefault="00FD38B2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General Assembly (ND)</w:t>
            </w:r>
          </w:p>
        </w:tc>
        <w:tc>
          <w:tcPr>
            <w:tcW w:w="813" w:type="dxa"/>
          </w:tcPr>
          <w:p w:rsidR="00FD38B2" w:rsidRDefault="0084097F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Pr="008D3D8A" w:rsidRDefault="00FD38B2" w:rsidP="00840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Approved </w:t>
            </w:r>
            <w:r w:rsidR="0084097F">
              <w:rPr>
                <w:rFonts w:cstheme="minorHAnsi"/>
                <w:color w:val="525252" w:themeColor="accent3" w:themeShade="80"/>
                <w:sz w:val="20"/>
              </w:rPr>
              <w:t>license renewal for one year and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 request for new location</w:t>
            </w:r>
          </w:p>
        </w:tc>
      </w:tr>
      <w:tr w:rsidR="00FD38B2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D3D8A" w:rsidRDefault="00576DD8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Institute of World Politics</w:t>
            </w:r>
            <w:r w:rsidR="00A9485F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3" w:type="dxa"/>
          </w:tcPr>
          <w:p w:rsidR="00FD38B2" w:rsidRPr="008D3D8A" w:rsidRDefault="00A9485F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Pr="008D3D8A" w:rsidRDefault="0084097F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D17A7A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D17A7A" w:rsidRDefault="00D17A7A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JJPG Corporation dba Flair Beauty Institute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3" w:type="dxa"/>
          </w:tcPr>
          <w:p w:rsidR="00D17A7A" w:rsidRDefault="00D17A7A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1</w:t>
            </w:r>
          </w:p>
        </w:tc>
        <w:tc>
          <w:tcPr>
            <w:tcW w:w="5670" w:type="dxa"/>
          </w:tcPr>
          <w:p w:rsidR="00D17A7A" w:rsidRDefault="00296F9A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Approved closure plan </w:t>
            </w:r>
            <w:r w:rsidR="00481913">
              <w:rPr>
                <w:rFonts w:cstheme="minorHAnsi"/>
                <w:color w:val="525252" w:themeColor="accent3" w:themeShade="80"/>
                <w:sz w:val="20"/>
              </w:rPr>
              <w:t>effective May 31, 2019</w:t>
            </w:r>
          </w:p>
        </w:tc>
      </w:tr>
      <w:tr w:rsidR="00FD38B2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Default="0084097F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Mid-Atlantic College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3" w:type="dxa"/>
          </w:tcPr>
          <w:p w:rsidR="00FD38B2" w:rsidRDefault="0084097F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5</w:t>
            </w:r>
          </w:p>
        </w:tc>
        <w:tc>
          <w:tcPr>
            <w:tcW w:w="5670" w:type="dxa"/>
          </w:tcPr>
          <w:p w:rsidR="00FD38B2" w:rsidRDefault="00A64E7C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</w:t>
            </w:r>
            <w:r w:rsidR="00296F9A">
              <w:rPr>
                <w:rFonts w:cstheme="minorHAnsi"/>
                <w:color w:val="525252" w:themeColor="accent3" w:themeShade="80"/>
                <w:sz w:val="20"/>
              </w:rPr>
              <w:t xml:space="preserve"> license renewal for one year with condition of submitting institution’s operating budget and removing relationship with the University of America</w:t>
            </w:r>
          </w:p>
        </w:tc>
      </w:tr>
      <w:tr w:rsidR="00FD38B2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A14F9" w:rsidRDefault="0084097F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Nursing Assistant Academy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3" w:type="dxa"/>
          </w:tcPr>
          <w:p w:rsidR="00FD38B2" w:rsidRDefault="0084097F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6</w:t>
            </w:r>
          </w:p>
        </w:tc>
        <w:tc>
          <w:tcPr>
            <w:tcW w:w="5670" w:type="dxa"/>
          </w:tcPr>
          <w:p w:rsidR="00FD38B2" w:rsidRDefault="00296F9A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FD38B2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Default="00D17A7A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PECB University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3" w:type="dxa"/>
          </w:tcPr>
          <w:p w:rsidR="00FD38B2" w:rsidRDefault="00D17A7A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Default="00296F9A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 with condition of submitting executed surety bond</w:t>
            </w:r>
          </w:p>
        </w:tc>
      </w:tr>
      <w:tr w:rsidR="00481913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D3D8A" w:rsidRDefault="00A9485F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Syracuse University (D)</w:t>
            </w:r>
          </w:p>
        </w:tc>
        <w:tc>
          <w:tcPr>
            <w:tcW w:w="813" w:type="dxa"/>
          </w:tcPr>
          <w:p w:rsidR="00FD38B2" w:rsidRPr="008D3D8A" w:rsidRDefault="0084097F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Pr="008D3D8A" w:rsidRDefault="0084097F" w:rsidP="0003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D17A7A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D17A7A" w:rsidRDefault="00D17A7A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The Chicago School of Professional Psychology</w:t>
            </w:r>
            <w:r w:rsidR="00566276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3" w:type="dxa"/>
          </w:tcPr>
          <w:p w:rsidR="00D17A7A" w:rsidRDefault="00D17A7A" w:rsidP="000F1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D17A7A" w:rsidRDefault="00296F9A" w:rsidP="0084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481913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D3D8A" w:rsidRDefault="0084097F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University of Connecticut School of Law (D)</w:t>
            </w:r>
          </w:p>
        </w:tc>
        <w:tc>
          <w:tcPr>
            <w:tcW w:w="813" w:type="dxa"/>
          </w:tcPr>
          <w:p w:rsidR="00FD38B2" w:rsidRPr="008D3D8A" w:rsidRDefault="0084097F" w:rsidP="000F1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Pr="008D3D8A" w:rsidRDefault="0084097F" w:rsidP="00840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481913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:rsidR="00FD38B2" w:rsidRPr="008D3D8A" w:rsidRDefault="0084097F" w:rsidP="0003691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University of the Potomac (D)</w:t>
            </w:r>
          </w:p>
        </w:tc>
        <w:tc>
          <w:tcPr>
            <w:tcW w:w="813" w:type="dxa"/>
          </w:tcPr>
          <w:p w:rsidR="00FD38B2" w:rsidRPr="008D3D8A" w:rsidRDefault="0084097F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FD38B2" w:rsidRPr="008D3D8A" w:rsidRDefault="0084097F" w:rsidP="0003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SARA renewal for one year</w:t>
            </w:r>
          </w:p>
        </w:tc>
      </w:tr>
    </w:tbl>
    <w:p w:rsidR="00C406D8" w:rsidRPr="00A64E7C" w:rsidRDefault="00A64E7C" w:rsidP="00C406D8">
      <w:pPr>
        <w:rPr>
          <w:rFonts w:cstheme="minorHAnsi"/>
          <w:i/>
          <w:color w:val="808080" w:themeColor="background1" w:themeShade="80"/>
          <w:sz w:val="18"/>
        </w:rPr>
      </w:pPr>
      <w:r w:rsidRPr="00A64E7C">
        <w:rPr>
          <w:rFonts w:cstheme="minorHAnsi"/>
          <w:i/>
          <w:color w:val="808080" w:themeColor="background1" w:themeShade="80"/>
          <w:sz w:val="18"/>
        </w:rPr>
        <w:t>*license renewals are issued from date of last approval, amendments sync with existing approval</w:t>
      </w:r>
    </w:p>
    <w:p w:rsidR="00481913" w:rsidRDefault="00481913" w:rsidP="00C406D8">
      <w:pPr>
        <w:rPr>
          <w:rFonts w:cstheme="minorHAnsi"/>
        </w:rPr>
      </w:pPr>
    </w:p>
    <w:p w:rsidR="00481913" w:rsidRDefault="00481913" w:rsidP="00C406D8">
      <w:pPr>
        <w:rPr>
          <w:rFonts w:cstheme="minorHAnsi"/>
        </w:rPr>
      </w:pPr>
    </w:p>
    <w:p w:rsidR="00C406D8" w:rsidRDefault="00C406D8" w:rsidP="00C406D8">
      <w:pPr>
        <w:rPr>
          <w:rFonts w:cstheme="minorHAnsi"/>
        </w:rPr>
      </w:pPr>
      <w:r w:rsidRPr="008430DD">
        <w:rPr>
          <w:rFonts w:cstheme="minorHAnsi"/>
        </w:rPr>
        <w:t>The</w:t>
      </w:r>
      <w:r>
        <w:rPr>
          <w:rFonts w:cstheme="minorHAnsi"/>
        </w:rPr>
        <w:t xml:space="preserve"> Commission</w:t>
      </w:r>
      <w:r w:rsidRPr="008430DD">
        <w:rPr>
          <w:rFonts w:cstheme="minorHAnsi"/>
        </w:rPr>
        <w:t xml:space="preserve"> </w:t>
      </w:r>
      <w:r>
        <w:rPr>
          <w:rFonts w:cstheme="minorHAnsi"/>
        </w:rPr>
        <w:t>took the following actions for eligible v</w:t>
      </w:r>
      <w:r w:rsidRPr="008430DD">
        <w:rPr>
          <w:rFonts w:cstheme="minorHAnsi"/>
        </w:rPr>
        <w:t xml:space="preserve">eterans </w:t>
      </w:r>
      <w:r>
        <w:rPr>
          <w:rFonts w:cstheme="minorHAnsi"/>
        </w:rPr>
        <w:t>education providers</w:t>
      </w:r>
      <w:r w:rsidRPr="008430DD">
        <w:rPr>
          <w:rFonts w:cstheme="minorHAnsi"/>
        </w:rPr>
        <w:t>:</w:t>
      </w:r>
    </w:p>
    <w:tbl>
      <w:tblPr>
        <w:tblStyle w:val="GridTable4Accent3"/>
        <w:tblW w:w="9805" w:type="dxa"/>
        <w:tblLayout w:type="fixed"/>
        <w:tblLook w:val="04A0" w:firstRow="1" w:lastRow="0" w:firstColumn="1" w:lastColumn="0" w:noHBand="0" w:noVBand="1"/>
      </w:tblPr>
      <w:tblGrid>
        <w:gridCol w:w="3325"/>
        <w:gridCol w:w="810"/>
        <w:gridCol w:w="5670"/>
      </w:tblGrid>
      <w:tr w:rsidR="00D17A7A" w:rsidRPr="008430DD" w:rsidTr="0048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Pr="008430DD" w:rsidRDefault="00D17A7A" w:rsidP="00545E73">
            <w:pPr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lastRenderedPageBreak/>
              <w:t>Institution</w:t>
            </w:r>
          </w:p>
        </w:tc>
        <w:tc>
          <w:tcPr>
            <w:tcW w:w="810" w:type="dxa"/>
          </w:tcPr>
          <w:p w:rsidR="00D17A7A" w:rsidRPr="00D17A7A" w:rsidRDefault="00D17A7A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17A7A">
              <w:rPr>
                <w:rFonts w:cstheme="minorHAnsi"/>
                <w:b w:val="0"/>
              </w:rPr>
              <w:t>Ward</w:t>
            </w:r>
          </w:p>
        </w:tc>
        <w:tc>
          <w:tcPr>
            <w:tcW w:w="5670" w:type="dxa"/>
          </w:tcPr>
          <w:p w:rsidR="00D17A7A" w:rsidRPr="008430DD" w:rsidRDefault="00D17A7A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Action Taken</w:t>
            </w:r>
          </w:p>
        </w:tc>
      </w:tr>
      <w:tr w:rsidR="00D17A7A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Default="00D17A7A" w:rsidP="00A66852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Career Technical Institute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0" w:type="dxa"/>
          </w:tcPr>
          <w:p w:rsidR="00D17A7A" w:rsidRPr="00481913" w:rsidRDefault="00D17A7A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D17A7A" w:rsidRPr="00296F9A" w:rsidRDefault="000913C2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Approved initial application since change from NCD to IHL</w:t>
            </w:r>
          </w:p>
        </w:tc>
      </w:tr>
      <w:tr w:rsidR="00D17A7A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Default="00D17A7A" w:rsidP="00A66852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George Washington University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0" w:type="dxa"/>
          </w:tcPr>
          <w:p w:rsidR="00D17A7A" w:rsidRPr="00481913" w:rsidRDefault="00D17A7A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D17A7A" w:rsidRPr="00296F9A" w:rsidRDefault="000913C2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Approved 3 programs</w:t>
            </w:r>
          </w:p>
        </w:tc>
      </w:tr>
      <w:tr w:rsidR="00D17A7A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Pr="00A51337" w:rsidRDefault="00D17A7A" w:rsidP="00A66852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</w:rPr>
              <w:t>Strayer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</w:rPr>
              <w:t xml:space="preserve"> University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0" w:type="dxa"/>
          </w:tcPr>
          <w:p w:rsidR="00D17A7A" w:rsidRPr="00481913" w:rsidRDefault="00D17A7A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D17A7A" w:rsidRPr="00296F9A" w:rsidRDefault="000913C2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Catalog approval</w:t>
            </w:r>
          </w:p>
        </w:tc>
      </w:tr>
      <w:tr w:rsidR="00D17A7A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Default="00D17A7A" w:rsidP="00D17A7A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</w:rPr>
              <w:t>Strayer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</w:rPr>
              <w:t xml:space="preserve"> University Online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0" w:type="dxa"/>
          </w:tcPr>
          <w:p w:rsidR="00D17A7A" w:rsidRPr="00481913" w:rsidRDefault="00D17A7A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online</w:t>
            </w:r>
          </w:p>
        </w:tc>
        <w:tc>
          <w:tcPr>
            <w:tcW w:w="5670" w:type="dxa"/>
          </w:tcPr>
          <w:p w:rsidR="00D17A7A" w:rsidRPr="00296F9A" w:rsidRDefault="000913C2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Catalog approval</w:t>
            </w:r>
          </w:p>
        </w:tc>
      </w:tr>
      <w:tr w:rsidR="00D17A7A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Default="00D17A7A" w:rsidP="00545E73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Gallaudet University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0" w:type="dxa"/>
          </w:tcPr>
          <w:p w:rsidR="00D17A7A" w:rsidRPr="00481913" w:rsidRDefault="00D17A7A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7</w:t>
            </w:r>
          </w:p>
        </w:tc>
        <w:tc>
          <w:tcPr>
            <w:tcW w:w="5670" w:type="dxa"/>
          </w:tcPr>
          <w:p w:rsidR="00D17A7A" w:rsidRPr="00296F9A" w:rsidRDefault="000913C2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Inactive facility code withdrawn</w:t>
            </w:r>
          </w:p>
        </w:tc>
      </w:tr>
      <w:tr w:rsidR="00D17A7A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Default="00D17A7A" w:rsidP="00545E73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General Assembly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0" w:type="dxa"/>
          </w:tcPr>
          <w:p w:rsidR="00D17A7A" w:rsidRPr="00481913" w:rsidRDefault="00D17A7A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2</w:t>
            </w:r>
          </w:p>
        </w:tc>
        <w:tc>
          <w:tcPr>
            <w:tcW w:w="5670" w:type="dxa"/>
          </w:tcPr>
          <w:p w:rsidR="00D17A7A" w:rsidRPr="00296F9A" w:rsidRDefault="000913C2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Approved program name change</w:t>
            </w:r>
          </w:p>
        </w:tc>
      </w:tr>
      <w:tr w:rsidR="00D17A7A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D17A7A" w:rsidRDefault="00D17A7A" w:rsidP="00545E73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The National Certification Commission for Acupuncture and Oriental Medicine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0" w:type="dxa"/>
          </w:tcPr>
          <w:p w:rsidR="00D17A7A" w:rsidRDefault="00481913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n/a</w:t>
            </w:r>
          </w:p>
        </w:tc>
        <w:tc>
          <w:tcPr>
            <w:tcW w:w="5670" w:type="dxa"/>
          </w:tcPr>
          <w:p w:rsidR="00D17A7A" w:rsidRPr="00296F9A" w:rsidRDefault="000913C2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Approved 4 exams</w:t>
            </w:r>
          </w:p>
        </w:tc>
      </w:tr>
    </w:tbl>
    <w:p w:rsidR="00C406D8" w:rsidRPr="008430DD" w:rsidRDefault="00C406D8" w:rsidP="00C406D8">
      <w:pPr>
        <w:rPr>
          <w:rFonts w:cstheme="minorHAnsi"/>
        </w:rPr>
      </w:pPr>
    </w:p>
    <w:p w:rsidR="00C406D8" w:rsidRPr="008430DD" w:rsidRDefault="00C406D8" w:rsidP="00C406D8">
      <w:pPr>
        <w:rPr>
          <w:rFonts w:cstheme="minorHAnsi"/>
        </w:rPr>
      </w:pPr>
      <w:r w:rsidRPr="008430DD">
        <w:rPr>
          <w:rFonts w:cstheme="minorHAnsi"/>
        </w:rPr>
        <w:t xml:space="preserve">The </w:t>
      </w:r>
      <w:r>
        <w:rPr>
          <w:rFonts w:cstheme="minorHAnsi"/>
        </w:rPr>
        <w:t>Commission</w:t>
      </w:r>
      <w:r w:rsidRPr="008430DD">
        <w:rPr>
          <w:rFonts w:cstheme="minorHAnsi"/>
        </w:rPr>
        <w:t xml:space="preserve"> took the following enforcement actions:</w:t>
      </w:r>
    </w:p>
    <w:tbl>
      <w:tblPr>
        <w:tblStyle w:val="GridTable4Accent3"/>
        <w:tblW w:w="9805" w:type="dxa"/>
        <w:tblLook w:val="04A0" w:firstRow="1" w:lastRow="0" w:firstColumn="1" w:lastColumn="0" w:noHBand="0" w:noVBand="1"/>
      </w:tblPr>
      <w:tblGrid>
        <w:gridCol w:w="3325"/>
        <w:gridCol w:w="810"/>
        <w:gridCol w:w="5670"/>
      </w:tblGrid>
      <w:tr w:rsidR="0084097F" w:rsidRPr="008430DD" w:rsidTr="0048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84097F" w:rsidRPr="008430DD" w:rsidRDefault="0084097F" w:rsidP="00545E73">
            <w:pPr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Institution</w:t>
            </w:r>
          </w:p>
        </w:tc>
        <w:tc>
          <w:tcPr>
            <w:tcW w:w="810" w:type="dxa"/>
          </w:tcPr>
          <w:p w:rsidR="0084097F" w:rsidRPr="0084097F" w:rsidRDefault="0084097F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4097F">
              <w:rPr>
                <w:rFonts w:cstheme="minorHAnsi"/>
                <w:b w:val="0"/>
              </w:rPr>
              <w:t>Ward</w:t>
            </w:r>
          </w:p>
        </w:tc>
        <w:tc>
          <w:tcPr>
            <w:tcW w:w="5670" w:type="dxa"/>
          </w:tcPr>
          <w:p w:rsidR="0084097F" w:rsidRPr="008430DD" w:rsidRDefault="0084097F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Action Taken</w:t>
            </w:r>
          </w:p>
        </w:tc>
      </w:tr>
      <w:tr w:rsidR="0084097F" w:rsidRPr="008430DD" w:rsidTr="0048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84097F" w:rsidRPr="00AE5C59" w:rsidRDefault="0084097F" w:rsidP="00545E73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St. Michael’s College of Allied Health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10" w:type="dxa"/>
          </w:tcPr>
          <w:p w:rsidR="0084097F" w:rsidRPr="00481913" w:rsidRDefault="0084097F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5</w:t>
            </w:r>
          </w:p>
        </w:tc>
        <w:tc>
          <w:tcPr>
            <w:tcW w:w="5670" w:type="dxa"/>
          </w:tcPr>
          <w:p w:rsidR="0084097F" w:rsidRPr="00296F9A" w:rsidRDefault="00A64E7C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Dismissed complaint C2018-</w:t>
            </w:r>
            <w:r w:rsidR="00296F9A">
              <w:rPr>
                <w:rFonts w:cstheme="minorHAnsi"/>
                <w:color w:val="525252" w:themeColor="accent3" w:themeShade="80"/>
                <w:sz w:val="20"/>
              </w:rPr>
              <w:t xml:space="preserve">011 (L. Cotton) </w:t>
            </w:r>
          </w:p>
        </w:tc>
      </w:tr>
      <w:tr w:rsidR="0084097F" w:rsidRPr="008430DD" w:rsidTr="00481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84097F" w:rsidRPr="00AE5C59" w:rsidRDefault="00296F9A" w:rsidP="00545E73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Washington School for Secretaries</w:t>
            </w:r>
            <w:r w:rsidR="00566276">
              <w:rPr>
                <w:rFonts w:cstheme="minorHAns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810" w:type="dxa"/>
          </w:tcPr>
          <w:p w:rsidR="0084097F" w:rsidRPr="00481913" w:rsidRDefault="00296F9A" w:rsidP="0040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481913">
              <w:rPr>
                <w:rFonts w:cstheme="minorHAnsi"/>
                <w:color w:val="525252" w:themeColor="accent3" w:themeShade="80"/>
                <w:sz w:val="20"/>
              </w:rPr>
              <w:t>closed</w:t>
            </w:r>
          </w:p>
        </w:tc>
        <w:tc>
          <w:tcPr>
            <w:tcW w:w="5670" w:type="dxa"/>
          </w:tcPr>
          <w:p w:rsidR="0084097F" w:rsidRPr="00296F9A" w:rsidRDefault="00A64E7C" w:rsidP="0040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296F9A">
              <w:rPr>
                <w:rFonts w:cstheme="minorHAnsi"/>
                <w:color w:val="525252" w:themeColor="accent3" w:themeShade="80"/>
                <w:sz w:val="20"/>
              </w:rPr>
              <w:t>Dismissed complaint C2019-</w:t>
            </w:r>
            <w:r w:rsidR="00296F9A">
              <w:rPr>
                <w:rFonts w:cstheme="minorHAnsi"/>
                <w:color w:val="525252" w:themeColor="accent3" w:themeShade="80"/>
                <w:sz w:val="20"/>
              </w:rPr>
              <w:t>003 (S. Graves)</w:t>
            </w:r>
          </w:p>
        </w:tc>
      </w:tr>
    </w:tbl>
    <w:p w:rsidR="008430DD" w:rsidRDefault="008430DD" w:rsidP="003D528C">
      <w:pPr>
        <w:rPr>
          <w:rFonts w:cstheme="minorHAnsi"/>
        </w:rPr>
      </w:pPr>
    </w:p>
    <w:p w:rsidR="00323BFE" w:rsidRDefault="00323BFE" w:rsidP="003D528C">
      <w:pPr>
        <w:rPr>
          <w:rFonts w:cstheme="minorHAnsi"/>
        </w:rPr>
      </w:pPr>
    </w:p>
    <w:p w:rsidR="00323BFE" w:rsidRDefault="00323BFE" w:rsidP="003D528C">
      <w:pPr>
        <w:rPr>
          <w:rFonts w:cstheme="minorHAnsi"/>
        </w:rPr>
      </w:pPr>
    </w:p>
    <w:p w:rsidR="00323BFE" w:rsidRDefault="00323BFE" w:rsidP="003D528C">
      <w:pPr>
        <w:rPr>
          <w:rFonts w:cstheme="minorHAnsi"/>
        </w:rPr>
      </w:pPr>
    </w:p>
    <w:p w:rsidR="00323BFE" w:rsidRPr="008430DD" w:rsidRDefault="00323BFE" w:rsidP="003D528C">
      <w:pPr>
        <w:rPr>
          <w:rFonts w:cstheme="minorHAnsi"/>
        </w:rPr>
      </w:pPr>
    </w:p>
    <w:sectPr w:rsidR="00323BFE" w:rsidRPr="008430DD" w:rsidSect="00323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FB" w:rsidRDefault="00DE36FB" w:rsidP="007D5385">
      <w:pPr>
        <w:spacing w:after="0" w:line="240" w:lineRule="auto"/>
      </w:pPr>
      <w:r>
        <w:separator/>
      </w:r>
    </w:p>
  </w:endnote>
  <w:endnote w:type="continuationSeparator" w:id="0">
    <w:p w:rsidR="00DE36FB" w:rsidRDefault="00DE36FB" w:rsidP="007D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"/>
      <w:gridCol w:w="2969"/>
      <w:gridCol w:w="450"/>
      <w:gridCol w:w="2072"/>
      <w:gridCol w:w="630"/>
      <w:gridCol w:w="2700"/>
    </w:tblGrid>
    <w:tr w:rsidR="00323BFE" w:rsidRPr="007271E6" w:rsidTr="00CB1542">
      <w:trPr>
        <w:trHeight w:val="422"/>
        <w:jc w:val="center"/>
      </w:trPr>
      <w:tc>
        <w:tcPr>
          <w:tcW w:w="539" w:type="dxa"/>
          <w:vMerge w:val="restart"/>
          <w:tcBorders>
            <w:top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lang w:val="en-US"/>
            </w:rPr>
            <w:drawing>
              <wp:inline distT="0" distB="0" distL="0" distR="0" wp14:anchorId="1E565B4D" wp14:editId="71F964DF">
                <wp:extent cx="237600" cy="237600"/>
                <wp:effectExtent l="0" t="0" r="0" b="0"/>
                <wp:docPr id="59" name="Graphic 59" descr="L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Link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xmlns:w15="http://schemas.microsoft.com/office/word/2012/wordml" r:embed="rId2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Borders>
            <w:top w:val="dashed" w:sz="4" w:space="0" w:color="BFBFBF" w:themeColor="background1" w:themeShade="BF"/>
          </w:tcBorders>
          <w:vAlign w:val="bottom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 w:rsidRPr="007271E6"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Website:</w:t>
          </w:r>
        </w:p>
      </w:tc>
      <w:tc>
        <w:tcPr>
          <w:tcW w:w="450" w:type="dxa"/>
          <w:vMerge w:val="restart"/>
          <w:tcBorders>
            <w:top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lang w:val="en-US"/>
            </w:rPr>
            <w:drawing>
              <wp:inline distT="0" distB="0" distL="0" distR="0" wp14:anchorId="079FBF4B" wp14:editId="167A5287">
                <wp:extent cx="237490" cy="237490"/>
                <wp:effectExtent l="0" t="0" r="0" b="0"/>
                <wp:docPr id="60" name="Graphic 60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ceiver.svg"/>
                        <pic:cNvPicPr/>
                      </pic:nvPicPr>
                      <pic:blipFill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xmlns:w15="http://schemas.microsoft.com/office/word/2012/wordml" r:embed="rId2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2" w:type="dxa"/>
          <w:tcBorders>
            <w:top w:val="dashed" w:sz="4" w:space="0" w:color="BFBFBF" w:themeColor="background1" w:themeShade="BF"/>
          </w:tcBorders>
          <w:vAlign w:val="bottom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 w:rsidRPr="007271E6"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Contact:</w:t>
          </w:r>
        </w:p>
      </w:tc>
      <w:tc>
        <w:tcPr>
          <w:tcW w:w="630" w:type="dxa"/>
          <w:vMerge w:val="restart"/>
          <w:tcBorders>
            <w:top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lang w:val="en-US"/>
            </w:rPr>
            <w:drawing>
              <wp:inline distT="0" distB="0" distL="0" distR="0" wp14:anchorId="6DBCB3F2" wp14:editId="7B503FE0">
                <wp:extent cx="237490" cy="237490"/>
                <wp:effectExtent l="0" t="0" r="0" b="0"/>
                <wp:docPr id="61" name="Graphic 61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Email.svg"/>
                        <pic:cNvPicPr/>
                      </pic:nvPicPr>
                      <pic:blipFill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xmlns:w15="http://schemas.microsoft.com/office/word/2012/wordml" r:embed="rId2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tcBorders>
            <w:top w:val="dashed" w:sz="4" w:space="0" w:color="BFBFBF" w:themeColor="background1" w:themeShade="BF"/>
          </w:tcBorders>
          <w:vAlign w:val="bottom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Email:</w:t>
          </w:r>
        </w:p>
      </w:tc>
    </w:tr>
    <w:tr w:rsidR="00323BFE" w:rsidRPr="007271E6" w:rsidTr="00CB1542">
      <w:trPr>
        <w:trHeight w:val="549"/>
        <w:jc w:val="center"/>
      </w:trPr>
      <w:tc>
        <w:tcPr>
          <w:tcW w:w="539" w:type="dxa"/>
          <w:vMerge/>
          <w:tcBorders>
            <w:bottom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</w:p>
      </w:tc>
      <w:tc>
        <w:tcPr>
          <w:tcW w:w="2969" w:type="dxa"/>
          <w:tcBorders>
            <w:bottom w:val="dashed" w:sz="4" w:space="0" w:color="BFBFBF" w:themeColor="background1" w:themeShade="BF"/>
          </w:tcBorders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www.osse.dc.gov\helc</w:t>
          </w:r>
        </w:p>
      </w:tc>
      <w:tc>
        <w:tcPr>
          <w:tcW w:w="450" w:type="dxa"/>
          <w:vMerge/>
          <w:tcBorders>
            <w:bottom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</w:p>
      </w:tc>
      <w:tc>
        <w:tcPr>
          <w:tcW w:w="2072" w:type="dxa"/>
          <w:tcBorders>
            <w:bottom w:val="dashed" w:sz="4" w:space="0" w:color="BFBFBF" w:themeColor="background1" w:themeShade="BF"/>
          </w:tcBorders>
        </w:tcPr>
        <w:p w:rsidR="00323BFE" w:rsidRPr="00C3664C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202-724-6436</w:t>
          </w:r>
        </w:p>
      </w:tc>
      <w:tc>
        <w:tcPr>
          <w:tcW w:w="630" w:type="dxa"/>
          <w:vMerge/>
          <w:tcBorders>
            <w:bottom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</w:p>
      </w:tc>
      <w:tc>
        <w:tcPr>
          <w:tcW w:w="2700" w:type="dxa"/>
          <w:tcBorders>
            <w:bottom w:val="dashed" w:sz="4" w:space="0" w:color="BFBFBF" w:themeColor="background1" w:themeShade="BF"/>
          </w:tcBorders>
        </w:tcPr>
        <w:p w:rsidR="00323BFE" w:rsidRPr="00C02741" w:rsidRDefault="00323BFE" w:rsidP="00323BFE">
          <w:pPr>
            <w:pStyle w:val="ContactSmalltext"/>
            <w:rPr>
              <w:rStyle w:val="EmphasisItalicsChar"/>
              <w:rFonts w:cstheme="minorHAnsi"/>
              <w:color w:val="auto"/>
              <w:szCs w:val="22"/>
            </w:rPr>
          </w:pPr>
          <w:r w:rsidRPr="00C02741">
            <w:rPr>
              <w:rFonts w:cstheme="minorHAnsi"/>
              <w:szCs w:val="24"/>
              <w:lang w:val="en-US"/>
            </w:rPr>
            <w:t>osse.elcmail@dc.gov</w:t>
          </w:r>
        </w:p>
      </w:tc>
    </w:tr>
  </w:tbl>
  <w:p w:rsidR="00323BFE" w:rsidRDefault="00323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00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1913" w:rsidRDefault="00481913">
            <w:pPr>
              <w:pStyle w:val="Footer"/>
              <w:jc w:val="right"/>
            </w:pPr>
            <w:r w:rsidRPr="00481913">
              <w:rPr>
                <w:sz w:val="18"/>
              </w:rPr>
              <w:t xml:space="preserve">Page </w:t>
            </w:r>
            <w:r w:rsidRPr="00481913">
              <w:rPr>
                <w:b/>
                <w:bCs/>
                <w:sz w:val="20"/>
                <w:szCs w:val="24"/>
              </w:rPr>
              <w:fldChar w:fldCharType="begin"/>
            </w:r>
            <w:r w:rsidRPr="00481913">
              <w:rPr>
                <w:b/>
                <w:bCs/>
                <w:sz w:val="18"/>
              </w:rPr>
              <w:instrText xml:space="preserve"> PAGE </w:instrText>
            </w:r>
            <w:r w:rsidRPr="00481913">
              <w:rPr>
                <w:b/>
                <w:bCs/>
                <w:sz w:val="20"/>
                <w:szCs w:val="24"/>
              </w:rPr>
              <w:fldChar w:fldCharType="separate"/>
            </w:r>
            <w:r w:rsidR="006421F8">
              <w:rPr>
                <w:b/>
                <w:bCs/>
                <w:noProof/>
                <w:sz w:val="18"/>
              </w:rPr>
              <w:t>1</w:t>
            </w:r>
            <w:r w:rsidRPr="00481913">
              <w:rPr>
                <w:b/>
                <w:bCs/>
                <w:sz w:val="20"/>
                <w:szCs w:val="24"/>
              </w:rPr>
              <w:fldChar w:fldCharType="end"/>
            </w:r>
            <w:r w:rsidRPr="00481913">
              <w:rPr>
                <w:sz w:val="18"/>
              </w:rPr>
              <w:t xml:space="preserve"> of </w:t>
            </w:r>
            <w:r w:rsidRPr="00481913">
              <w:rPr>
                <w:b/>
                <w:bCs/>
                <w:sz w:val="20"/>
                <w:szCs w:val="24"/>
              </w:rPr>
              <w:fldChar w:fldCharType="begin"/>
            </w:r>
            <w:r w:rsidRPr="00481913">
              <w:rPr>
                <w:b/>
                <w:bCs/>
                <w:sz w:val="18"/>
              </w:rPr>
              <w:instrText xml:space="preserve"> NUMPAGES  </w:instrText>
            </w:r>
            <w:r w:rsidRPr="00481913">
              <w:rPr>
                <w:b/>
                <w:bCs/>
                <w:sz w:val="20"/>
                <w:szCs w:val="24"/>
              </w:rPr>
              <w:fldChar w:fldCharType="separate"/>
            </w:r>
            <w:r w:rsidR="006421F8">
              <w:rPr>
                <w:b/>
                <w:bCs/>
                <w:noProof/>
                <w:sz w:val="18"/>
              </w:rPr>
              <w:t>2</w:t>
            </w:r>
            <w:r w:rsidRPr="0048191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81913" w:rsidRDefault="00481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3" w:rsidRDefault="00481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FB" w:rsidRDefault="00DE36FB" w:rsidP="007D5385">
      <w:pPr>
        <w:spacing w:after="0" w:line="240" w:lineRule="auto"/>
      </w:pPr>
      <w:r>
        <w:separator/>
      </w:r>
    </w:p>
  </w:footnote>
  <w:footnote w:type="continuationSeparator" w:id="0">
    <w:p w:rsidR="00DE36FB" w:rsidRDefault="00DE36FB" w:rsidP="007D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25" w:rsidRDefault="00025025" w:rsidP="00025025">
    <w:pPr>
      <w:pStyle w:val="Header"/>
      <w:jc w:val="right"/>
      <w:rPr>
        <w:rFonts w:ascii="Tahoma" w:eastAsia="Tahoma" w:hAnsi="Tahoma"/>
        <w:color w:val="FF0000"/>
        <w:sz w:val="18"/>
        <w:szCs w:val="22"/>
        <w:lang w:val="en-GB"/>
      </w:rPr>
    </w:pPr>
    <w:r>
      <w:rPr>
        <w:rFonts w:ascii="Tahoma" w:eastAsia="Tahoma" w:hAnsi="Tahoma"/>
        <w:color w:val="FF0000"/>
        <w:sz w:val="18"/>
        <w:szCs w:val="22"/>
        <w:lang w:val="en-GB"/>
      </w:rPr>
      <w:t xml:space="preserve">HELC Actions </w:t>
    </w:r>
    <w:r w:rsidRPr="009D169B">
      <w:rPr>
        <w:rFonts w:ascii="Tahoma" w:eastAsia="Tahoma" w:hAnsi="Tahoma"/>
        <w:color w:val="FF0000"/>
        <w:sz w:val="18"/>
        <w:szCs w:val="22"/>
        <w:lang w:val="en-GB"/>
      </w:rPr>
      <w:t xml:space="preserve">| </w:t>
    </w:r>
    <w:r w:rsidR="00756BAF">
      <w:rPr>
        <w:rFonts w:ascii="Tahoma" w:eastAsia="Tahoma" w:hAnsi="Tahoma"/>
        <w:color w:val="FF0000"/>
        <w:sz w:val="18"/>
        <w:szCs w:val="22"/>
        <w:lang w:val="en-GB"/>
      </w:rPr>
      <w:t>Public Session 19-05</w:t>
    </w:r>
    <w:r w:rsidRPr="009D169B">
      <w:rPr>
        <w:rFonts w:ascii="Tahoma" w:eastAsia="Tahoma" w:hAnsi="Tahoma"/>
        <w:color w:val="FF0000"/>
        <w:sz w:val="18"/>
        <w:szCs w:val="22"/>
        <w:lang w:val="en-GB"/>
      </w:rPr>
      <w:t xml:space="preserve"> | </w:t>
    </w:r>
    <w:r w:rsidR="00756BAF">
      <w:rPr>
        <w:rFonts w:ascii="Tahoma" w:eastAsia="Tahoma" w:hAnsi="Tahoma"/>
        <w:color w:val="FF0000"/>
        <w:sz w:val="18"/>
        <w:szCs w:val="22"/>
        <w:lang w:val="en-GB"/>
      </w:rPr>
      <w:t>May 2</w:t>
    </w:r>
    <w:r>
      <w:rPr>
        <w:rFonts w:ascii="Tahoma" w:eastAsia="Tahoma" w:hAnsi="Tahoma"/>
        <w:color w:val="FF0000"/>
        <w:sz w:val="18"/>
        <w:szCs w:val="22"/>
        <w:lang w:val="en-GB"/>
      </w:rPr>
      <w:t>, 2019</w:t>
    </w:r>
  </w:p>
  <w:p w:rsidR="00025025" w:rsidRDefault="00025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9B" w:rsidRDefault="00481913" w:rsidP="009D169B">
    <w:pPr>
      <w:pStyle w:val="Header"/>
      <w:jc w:val="right"/>
      <w:rPr>
        <w:rFonts w:ascii="Tahoma" w:eastAsia="Tahoma" w:hAnsi="Tahoma"/>
        <w:color w:val="FF0000"/>
        <w:sz w:val="18"/>
        <w:szCs w:val="22"/>
        <w:lang w:val="en-GB"/>
      </w:rPr>
    </w:pPr>
    <w:r w:rsidRPr="009D169B">
      <w:rPr>
        <w:rFonts w:ascii="Tahoma" w:eastAsia="Tahoma" w:hAnsi="Tahoma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AB0CF" wp14:editId="465DD9C1">
              <wp:simplePos x="0" y="0"/>
              <wp:positionH relativeFrom="margin">
                <wp:posOffset>-1265183</wp:posOffset>
              </wp:positionH>
              <wp:positionV relativeFrom="paragraph">
                <wp:posOffset>-141605</wp:posOffset>
              </wp:positionV>
              <wp:extent cx="7120255" cy="753110"/>
              <wp:effectExtent l="0" t="0" r="4445" b="8890"/>
              <wp:wrapSquare wrapText="bothSides"/>
              <wp:docPr id="46" name="Rectangle: Rounded Corners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0255" cy="75311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D169B" w:rsidRDefault="001C5D8F" w:rsidP="009D169B">
                          <w:pPr>
                            <w:ind w:firstLine="720"/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DC </w:t>
                          </w:r>
                          <w:r w:rsidR="009D169B">
                            <w:rPr>
                              <w:b/>
                              <w:sz w:val="36"/>
                            </w:rPr>
                            <w:t>HIGHER EDUCATION LICENSURE 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2FAB0CF" id="Rectangle: Rounded Corners 46" o:spid="_x0000_s1026" style="position:absolute;left:0;text-align:left;margin-left:-99.6pt;margin-top:-11.15pt;width:560.6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" fillcolor="#002060" stroked="f" strokeweight="1pt">
              <v:stroke joinstyle="miter"/>
              <v:textbox>
                <w:txbxContent>
                  <w:p w:rsidR="009D169B" w:rsidRDefault="001C5D8F" w:rsidP="009D169B">
                    <w:pPr>
                      <w:ind w:firstLine="720"/>
                    </w:pPr>
                    <w:r>
                      <w:rPr>
                        <w:b/>
                        <w:sz w:val="36"/>
                      </w:rPr>
                      <w:t xml:space="preserve">DC </w:t>
                    </w:r>
                    <w:r w:rsidR="009D169B">
                      <w:rPr>
                        <w:b/>
                        <w:sz w:val="36"/>
                      </w:rPr>
                      <w:t>HIGHER EDUCATION LICENSURE COMMISSION</w:t>
                    </w:r>
                  </w:p>
                </w:txbxContent>
              </v:textbox>
              <w10:wrap type="square" anchorx="margin"/>
            </v:roundrect>
          </w:pict>
        </mc:Fallback>
      </mc:AlternateContent>
    </w:r>
  </w:p>
  <w:p w:rsidR="009D169B" w:rsidRDefault="009D169B" w:rsidP="009D169B">
    <w:pPr>
      <w:pStyle w:val="Header"/>
      <w:jc w:val="right"/>
      <w:rPr>
        <w:rFonts w:ascii="Tahoma" w:eastAsia="Tahoma" w:hAnsi="Tahoma"/>
        <w:color w:val="FF0000"/>
        <w:sz w:val="18"/>
        <w:szCs w:val="22"/>
        <w:lang w:val="en-GB"/>
      </w:rPr>
    </w:pPr>
    <w:r>
      <w:rPr>
        <w:rFonts w:ascii="Tahoma" w:eastAsia="Tahoma" w:hAnsi="Tahoma"/>
        <w:color w:val="FF0000"/>
        <w:sz w:val="18"/>
        <w:szCs w:val="22"/>
        <w:lang w:val="en-GB"/>
      </w:rPr>
      <w:t>Public Session 19-0</w:t>
    </w:r>
    <w:r w:rsidR="00956948">
      <w:rPr>
        <w:rFonts w:ascii="Tahoma" w:eastAsia="Tahoma" w:hAnsi="Tahoma"/>
        <w:color w:val="FF0000"/>
        <w:sz w:val="18"/>
        <w:szCs w:val="22"/>
        <w:lang w:val="en-GB"/>
      </w:rPr>
      <w:t>5</w:t>
    </w:r>
    <w:r w:rsidRPr="009D169B">
      <w:rPr>
        <w:rFonts w:ascii="Tahoma" w:eastAsia="Tahoma" w:hAnsi="Tahoma"/>
        <w:color w:val="FF0000"/>
        <w:sz w:val="18"/>
        <w:szCs w:val="22"/>
        <w:lang w:val="en-GB"/>
      </w:rPr>
      <w:t xml:space="preserve"> | </w:t>
    </w:r>
    <w:r w:rsidR="00064578">
      <w:rPr>
        <w:rFonts w:ascii="Tahoma" w:eastAsia="Tahoma" w:hAnsi="Tahoma"/>
        <w:color w:val="FF0000"/>
        <w:sz w:val="18"/>
        <w:szCs w:val="22"/>
        <w:lang w:val="en-GB"/>
      </w:rPr>
      <w:t>Ma</w:t>
    </w:r>
    <w:r w:rsidR="00956948">
      <w:rPr>
        <w:rFonts w:ascii="Tahoma" w:eastAsia="Tahoma" w:hAnsi="Tahoma"/>
        <w:color w:val="FF0000"/>
        <w:sz w:val="18"/>
        <w:szCs w:val="22"/>
        <w:lang w:val="en-GB"/>
      </w:rPr>
      <w:t>y</w:t>
    </w:r>
    <w:r w:rsidR="00064578">
      <w:rPr>
        <w:rFonts w:ascii="Tahoma" w:eastAsia="Tahoma" w:hAnsi="Tahoma"/>
        <w:color w:val="FF0000"/>
        <w:sz w:val="18"/>
        <w:szCs w:val="22"/>
        <w:lang w:val="en-GB"/>
      </w:rPr>
      <w:t xml:space="preserve"> </w:t>
    </w:r>
    <w:r w:rsidR="00956948">
      <w:rPr>
        <w:rFonts w:ascii="Tahoma" w:eastAsia="Tahoma" w:hAnsi="Tahoma"/>
        <w:color w:val="FF0000"/>
        <w:sz w:val="18"/>
        <w:szCs w:val="22"/>
        <w:lang w:val="en-GB"/>
      </w:rPr>
      <w:t>2</w:t>
    </w:r>
    <w:r>
      <w:rPr>
        <w:rFonts w:ascii="Tahoma" w:eastAsia="Tahoma" w:hAnsi="Tahoma"/>
        <w:color w:val="FF0000"/>
        <w:sz w:val="18"/>
        <w:szCs w:val="22"/>
        <w:lang w:val="en-GB"/>
      </w:rPr>
      <w:t>, 2019</w:t>
    </w:r>
  </w:p>
  <w:p w:rsidR="00323BFE" w:rsidRPr="009D169B" w:rsidRDefault="00323BFE" w:rsidP="009D169B">
    <w:pPr>
      <w:pStyle w:val="Header"/>
      <w:jc w:val="right"/>
      <w:rPr>
        <w:rFonts w:ascii="Tahoma" w:eastAsia="Tahoma" w:hAnsi="Tahoma"/>
        <w:noProof/>
        <w:sz w:val="1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3" w:rsidRDefault="00481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38FC"/>
    <w:multiLevelType w:val="hybridMultilevel"/>
    <w:tmpl w:val="C07CE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D4CF3"/>
    <w:multiLevelType w:val="hybridMultilevel"/>
    <w:tmpl w:val="7614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C"/>
    <w:rsid w:val="00025025"/>
    <w:rsid w:val="00036910"/>
    <w:rsid w:val="00064578"/>
    <w:rsid w:val="00073469"/>
    <w:rsid w:val="000913C2"/>
    <w:rsid w:val="000A62AF"/>
    <w:rsid w:val="000E018A"/>
    <w:rsid w:val="000F1DAD"/>
    <w:rsid w:val="000F731A"/>
    <w:rsid w:val="0019484C"/>
    <w:rsid w:val="001C5D8F"/>
    <w:rsid w:val="00201FB0"/>
    <w:rsid w:val="00243960"/>
    <w:rsid w:val="00264DA9"/>
    <w:rsid w:val="00275D0D"/>
    <w:rsid w:val="00277C0D"/>
    <w:rsid w:val="00296F9A"/>
    <w:rsid w:val="002A4322"/>
    <w:rsid w:val="002C1D3F"/>
    <w:rsid w:val="00323BFE"/>
    <w:rsid w:val="00396431"/>
    <w:rsid w:val="00397921"/>
    <w:rsid w:val="003D528C"/>
    <w:rsid w:val="00406395"/>
    <w:rsid w:val="00406A6B"/>
    <w:rsid w:val="004636C2"/>
    <w:rsid w:val="00481913"/>
    <w:rsid w:val="004F2DF4"/>
    <w:rsid w:val="004F545A"/>
    <w:rsid w:val="004F7148"/>
    <w:rsid w:val="00553ECD"/>
    <w:rsid w:val="00566276"/>
    <w:rsid w:val="00576DD8"/>
    <w:rsid w:val="00587D7A"/>
    <w:rsid w:val="005A2993"/>
    <w:rsid w:val="005C7393"/>
    <w:rsid w:val="006421F8"/>
    <w:rsid w:val="006A1845"/>
    <w:rsid w:val="00701465"/>
    <w:rsid w:val="00742735"/>
    <w:rsid w:val="00744427"/>
    <w:rsid w:val="00756BAF"/>
    <w:rsid w:val="00792F29"/>
    <w:rsid w:val="007D5385"/>
    <w:rsid w:val="0084097F"/>
    <w:rsid w:val="008430DD"/>
    <w:rsid w:val="008A14F9"/>
    <w:rsid w:val="008D3D8A"/>
    <w:rsid w:val="00907043"/>
    <w:rsid w:val="00956948"/>
    <w:rsid w:val="009A1751"/>
    <w:rsid w:val="009D169B"/>
    <w:rsid w:val="00A51337"/>
    <w:rsid w:val="00A64E7C"/>
    <w:rsid w:val="00A650DB"/>
    <w:rsid w:val="00A66852"/>
    <w:rsid w:val="00A90505"/>
    <w:rsid w:val="00A9485F"/>
    <w:rsid w:val="00A96F90"/>
    <w:rsid w:val="00AE5C59"/>
    <w:rsid w:val="00B06E23"/>
    <w:rsid w:val="00B1498E"/>
    <w:rsid w:val="00B5484E"/>
    <w:rsid w:val="00B621BC"/>
    <w:rsid w:val="00BA59DA"/>
    <w:rsid w:val="00BD6189"/>
    <w:rsid w:val="00BF6E08"/>
    <w:rsid w:val="00C02741"/>
    <w:rsid w:val="00C3261B"/>
    <w:rsid w:val="00C406D8"/>
    <w:rsid w:val="00C447B6"/>
    <w:rsid w:val="00CA7B6F"/>
    <w:rsid w:val="00CC45FB"/>
    <w:rsid w:val="00CD4C13"/>
    <w:rsid w:val="00CD7699"/>
    <w:rsid w:val="00D17A7A"/>
    <w:rsid w:val="00D760F1"/>
    <w:rsid w:val="00D9156C"/>
    <w:rsid w:val="00DC3DCC"/>
    <w:rsid w:val="00DE36FB"/>
    <w:rsid w:val="00DE4249"/>
    <w:rsid w:val="00E12FDC"/>
    <w:rsid w:val="00E756B7"/>
    <w:rsid w:val="00F4381F"/>
    <w:rsid w:val="00F955ED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430D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30DD"/>
    <w:rPr>
      <w:rFonts w:ascii="Times New Roman" w:eastAsia="Times New Roman" w:hAnsi="Times New Roman" w:cs="Times New Roman"/>
      <w:sz w:val="24"/>
      <w:szCs w:val="20"/>
    </w:rPr>
  </w:style>
  <w:style w:type="table" w:customStyle="1" w:styleId="GridTable4Accent1">
    <w:name w:val="Grid Table 4 Accent 1"/>
    <w:basedOn w:val="TableNormal"/>
    <w:uiPriority w:val="49"/>
    <w:rsid w:val="00194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94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D3D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TableNormal"/>
    <w:uiPriority w:val="42"/>
    <w:rsid w:val="008D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8D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D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85"/>
  </w:style>
  <w:style w:type="character" w:styleId="PlaceholderText">
    <w:name w:val="Placeholder Text"/>
    <w:basedOn w:val="DefaultParagraphFont"/>
    <w:uiPriority w:val="99"/>
    <w:semiHidden/>
    <w:rsid w:val="009D169B"/>
    <w:rPr>
      <w:color w:val="808080"/>
    </w:rPr>
  </w:style>
  <w:style w:type="paragraph" w:customStyle="1" w:styleId="EmphasisItalics">
    <w:name w:val="Emphasis_Italics"/>
    <w:basedOn w:val="Normal"/>
    <w:link w:val="EmphasisItalicsChar"/>
    <w:qFormat/>
    <w:rsid w:val="009D169B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Cs w:val="24"/>
    </w:rPr>
  </w:style>
  <w:style w:type="paragraph" w:customStyle="1" w:styleId="ContactSmalltext">
    <w:name w:val="Contact Small text"/>
    <w:basedOn w:val="Normal"/>
    <w:link w:val="ContactSmalltextChar"/>
    <w:qFormat/>
    <w:rsid w:val="009D169B"/>
    <w:pPr>
      <w:spacing w:after="0"/>
    </w:pPr>
    <w:rPr>
      <w:noProof/>
      <w:sz w:val="18"/>
      <w:lang w:val="en-GB"/>
    </w:rPr>
  </w:style>
  <w:style w:type="character" w:customStyle="1" w:styleId="EmphasisItalicsChar">
    <w:name w:val="Emphasis_Italics Char"/>
    <w:basedOn w:val="DefaultParagraphFont"/>
    <w:link w:val="EmphasisItalics"/>
    <w:rsid w:val="009D169B"/>
    <w:rPr>
      <w:rFonts w:cs="Tahoma"/>
      <w:b/>
      <w:i/>
      <w:noProof/>
      <w:color w:val="538135" w:themeColor="accent6" w:themeShade="BF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9D169B"/>
    <w:rPr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27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430D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30DD"/>
    <w:rPr>
      <w:rFonts w:ascii="Times New Roman" w:eastAsia="Times New Roman" w:hAnsi="Times New Roman" w:cs="Times New Roman"/>
      <w:sz w:val="24"/>
      <w:szCs w:val="20"/>
    </w:rPr>
  </w:style>
  <w:style w:type="table" w:customStyle="1" w:styleId="GridTable4Accent1">
    <w:name w:val="Grid Table 4 Accent 1"/>
    <w:basedOn w:val="TableNormal"/>
    <w:uiPriority w:val="49"/>
    <w:rsid w:val="00194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94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D3D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">
    <w:name w:val="Plain Table 2"/>
    <w:basedOn w:val="TableNormal"/>
    <w:uiPriority w:val="42"/>
    <w:rsid w:val="008D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8D3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D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85"/>
  </w:style>
  <w:style w:type="character" w:styleId="PlaceholderText">
    <w:name w:val="Placeholder Text"/>
    <w:basedOn w:val="DefaultParagraphFont"/>
    <w:uiPriority w:val="99"/>
    <w:semiHidden/>
    <w:rsid w:val="009D169B"/>
    <w:rPr>
      <w:color w:val="808080"/>
    </w:rPr>
  </w:style>
  <w:style w:type="paragraph" w:customStyle="1" w:styleId="EmphasisItalics">
    <w:name w:val="Emphasis_Italics"/>
    <w:basedOn w:val="Normal"/>
    <w:link w:val="EmphasisItalicsChar"/>
    <w:qFormat/>
    <w:rsid w:val="009D169B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Cs w:val="24"/>
    </w:rPr>
  </w:style>
  <w:style w:type="paragraph" w:customStyle="1" w:styleId="ContactSmalltext">
    <w:name w:val="Contact Small text"/>
    <w:basedOn w:val="Normal"/>
    <w:link w:val="ContactSmalltextChar"/>
    <w:qFormat/>
    <w:rsid w:val="009D169B"/>
    <w:pPr>
      <w:spacing w:after="0"/>
    </w:pPr>
    <w:rPr>
      <w:noProof/>
      <w:sz w:val="18"/>
      <w:lang w:val="en-GB"/>
    </w:rPr>
  </w:style>
  <w:style w:type="character" w:customStyle="1" w:styleId="EmphasisItalicsChar">
    <w:name w:val="Emphasis_Italics Char"/>
    <w:basedOn w:val="DefaultParagraphFont"/>
    <w:link w:val="EmphasisItalics"/>
    <w:rsid w:val="009D169B"/>
    <w:rPr>
      <w:rFonts w:cs="Tahoma"/>
      <w:b/>
      <w:i/>
      <w:noProof/>
      <w:color w:val="538135" w:themeColor="accent6" w:themeShade="BF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9D169B"/>
    <w:rPr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27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0.svg"/><Relationship Id="rId25" Type="http://schemas.openxmlformats.org/officeDocument/2006/relationships/image" Target="media/image3.png"/><Relationship Id="rId1" Type="http://schemas.openxmlformats.org/officeDocument/2006/relationships/image" Target="media/image2.png"/><Relationship Id="rId24" Type="http://schemas.openxmlformats.org/officeDocument/2006/relationships/image" Target="media/image18.svg"/><Relationship Id="rId28" Type="http://schemas.openxmlformats.org/officeDocument/2006/relationships/image" Target="media/image22.svg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2D7B-75BA-49FD-8D52-D917FE8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Angela (OSSE)</dc:creator>
  <cp:lastModifiedBy>ServUS</cp:lastModifiedBy>
  <cp:revision>2</cp:revision>
  <cp:lastPrinted>2019-05-16T02:19:00Z</cp:lastPrinted>
  <dcterms:created xsi:type="dcterms:W3CDTF">2019-05-16T14:50:00Z</dcterms:created>
  <dcterms:modified xsi:type="dcterms:W3CDTF">2019-05-16T14:50:00Z</dcterms:modified>
</cp:coreProperties>
</file>