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CB" w:rsidRDefault="004D670C" w:rsidP="00CB1D94">
      <w:pPr>
        <w:keepNext/>
        <w:keepLines/>
        <w:widowControl/>
        <w:autoSpaceDE/>
        <w:autoSpaceDN/>
        <w:spacing w:before="360"/>
        <w:contextualSpacing/>
        <w:outlineLvl w:val="1"/>
        <w:rPr>
          <w:rFonts w:ascii="Verdana" w:eastAsia="Times New Roman" w:hAnsi="Verdana" w:cs="Times New Roman"/>
          <w:b/>
          <w:color w:val="5C739B"/>
          <w:sz w:val="26"/>
          <w:szCs w:val="26"/>
        </w:rPr>
      </w:pPr>
      <w:bookmarkStart w:id="0" w:name="_GoBack"/>
      <w:bookmarkEnd w:id="0"/>
      <w:r>
        <w:rPr>
          <w:noProof/>
        </w:rPr>
        <w:drawing>
          <wp:anchor distT="0" distB="0" distL="114300" distR="114300" simplePos="0" relativeHeight="251671552" behindDoc="1" locked="0" layoutInCell="1" allowOverlap="1">
            <wp:simplePos x="0" y="0"/>
            <wp:positionH relativeFrom="margin">
              <wp:posOffset>0</wp:posOffset>
            </wp:positionH>
            <wp:positionV relativeFrom="paragraph">
              <wp:posOffset>61283</wp:posOffset>
            </wp:positionV>
            <wp:extent cx="914400" cy="943610"/>
            <wp:effectExtent l="0" t="0" r="0" b="8890"/>
            <wp:wrapSquare wrapText="bothSides"/>
            <wp:docPr id="7" name="Picture 7" descr="C:\Users\MAGRIN~1\AppData\Local\Temp\SNAGHTML43c9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IN~1\AppData\Local\Temp\SNAGHTML43c960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anchor>
        </w:drawing>
      </w:r>
      <w:r w:rsidR="00395FCB">
        <w:rPr>
          <w:rFonts w:ascii="Verdana" w:eastAsia="Times New Roman" w:hAnsi="Verdana" w:cs="Times New Roman"/>
          <w:b/>
          <w:noProof/>
          <w:color w:val="001871"/>
          <w:spacing w:val="-10"/>
          <w:kern w:val="28"/>
          <w:sz w:val="56"/>
          <w:szCs w:val="56"/>
        </w:rPr>
        <w:t xml:space="preserve">Social </w:t>
      </w:r>
      <w:r w:rsidR="00904A9A" w:rsidRPr="002C46AC">
        <w:rPr>
          <w:rFonts w:ascii="Verdana" w:eastAsia="Times New Roman" w:hAnsi="Verdana" w:cs="Times New Roman"/>
          <w:b/>
          <w:noProof/>
          <w:color w:val="001871"/>
          <w:spacing w:val="-10"/>
          <w:kern w:val="28"/>
          <w:sz w:val="56"/>
          <w:szCs w:val="56"/>
        </w:rPr>
        <w:t xml:space="preserve">Media </w:t>
      </w:r>
    </w:p>
    <w:p w:rsidR="00904A9A" w:rsidRPr="00395FCB" w:rsidRDefault="00904A9A" w:rsidP="00CB1D94">
      <w:pPr>
        <w:keepNext/>
        <w:keepLines/>
        <w:widowControl/>
        <w:autoSpaceDE/>
        <w:autoSpaceDN/>
        <w:spacing w:line="264" w:lineRule="auto"/>
        <w:outlineLvl w:val="1"/>
        <w:rPr>
          <w:rFonts w:ascii="Verdana" w:eastAsia="Times New Roman" w:hAnsi="Verdana" w:cs="Times New Roman"/>
          <w:b/>
          <w:color w:val="5C739B"/>
          <w:sz w:val="26"/>
          <w:szCs w:val="26"/>
        </w:rPr>
      </w:pPr>
      <w:r w:rsidRPr="00395FCB">
        <w:rPr>
          <w:rFonts w:ascii="Verdana" w:eastAsia="Times New Roman" w:hAnsi="Verdana" w:cs="Times New Roman"/>
          <w:b/>
          <w:color w:val="C69214"/>
          <w:sz w:val="32"/>
          <w:szCs w:val="32"/>
        </w:rPr>
        <w:t>Sample Announcements</w:t>
      </w:r>
    </w:p>
    <w:p w:rsidR="004D670C" w:rsidRDefault="004D670C" w:rsidP="004D670C">
      <w:pPr>
        <w:keepNext/>
        <w:keepLines/>
        <w:widowControl/>
        <w:autoSpaceDE/>
        <w:autoSpaceDN/>
        <w:spacing w:before="40" w:after="120" w:line="259" w:lineRule="auto"/>
        <w:outlineLvl w:val="1"/>
        <w:rPr>
          <w:rFonts w:ascii="Verdana" w:eastAsia="Times New Roman" w:hAnsi="Verdana" w:cs="Times New Roman"/>
          <w:b/>
          <w:color w:val="5C739B"/>
          <w:sz w:val="26"/>
          <w:szCs w:val="26"/>
        </w:rPr>
      </w:pPr>
    </w:p>
    <w:p w:rsidR="00395FCB" w:rsidRPr="002C46AC" w:rsidRDefault="00395FCB" w:rsidP="00BA56B5">
      <w:pPr>
        <w:widowControl/>
        <w:autoSpaceDE/>
        <w:autoSpaceDN/>
        <w:spacing w:before="240" w:after="120" w:line="259" w:lineRule="auto"/>
        <w:rPr>
          <w:rFonts w:ascii="Times New Roman" w:eastAsia="Times New Roman" w:hAnsi="Times New Roman" w:cs="Times New Roman"/>
          <w:color w:val="59595B"/>
        </w:rPr>
      </w:pPr>
      <w:r w:rsidRPr="002C46AC">
        <w:rPr>
          <w:rFonts w:ascii="Times New Roman" w:eastAsia="Times New Roman" w:hAnsi="Times New Roman" w:cs="Times New Roman"/>
          <w:color w:val="59595B"/>
        </w:rPr>
        <w:t>If your school uses Twitter and/or Facebook to communicate with parents, students, and teachers, you can use both platforms to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rsidR="00395FCB" w:rsidRPr="002C46AC" w:rsidRDefault="00395FCB" w:rsidP="00395FCB">
      <w:pPr>
        <w:widowControl/>
        <w:autoSpaceDE/>
        <w:autoSpaceDN/>
        <w:spacing w:after="240" w:line="259" w:lineRule="auto"/>
        <w:rPr>
          <w:rFonts w:ascii="Times New Roman" w:eastAsia="Times New Roman" w:hAnsi="Times New Roman" w:cs="Times New Roman"/>
          <w:color w:val="59595B"/>
        </w:rPr>
      </w:pPr>
      <w:r w:rsidRPr="002C46AC">
        <w:rPr>
          <w:rFonts w:ascii="Times New Roman" w:eastAsia="Times New Roman" w:hAnsi="Times New Roman" w:cs="Times New Roman"/>
          <w:color w:val="59595B"/>
        </w:rPr>
        <w:t>In addition, you can follow NAEP’s social media accounts as we regularly share resources, results, and tools for working with NAEP that states also share on their pages to prepare for participation in the assessments. Find our social media accounts below.</w:t>
      </w:r>
    </w:p>
    <w:p w:rsidR="00395FCB" w:rsidRPr="002C46AC" w:rsidRDefault="00395FCB" w:rsidP="00395FCB">
      <w:pPr>
        <w:widowControl/>
        <w:autoSpaceDE/>
        <w:autoSpaceDN/>
        <w:spacing w:after="240" w:line="259" w:lineRule="auto"/>
        <w:ind w:left="1170"/>
        <w:rPr>
          <w:rFonts w:ascii="Times New Roman" w:eastAsia="Times New Roman" w:hAnsi="Times New Roman" w:cs="Times New Roman"/>
          <w:color w:val="59595B"/>
        </w:rPr>
      </w:pPr>
      <w:r w:rsidRPr="002C46AC">
        <w:rPr>
          <w:rFonts w:ascii="Times New Roman" w:eastAsia="Times New Roman" w:hAnsi="Times New Roman" w:cs="Times New Roman"/>
          <w:b/>
          <w:noProof/>
          <w:color w:val="59595B"/>
        </w:rPr>
        <w:drawing>
          <wp:anchor distT="0" distB="0" distL="114300" distR="114300" simplePos="0" relativeHeight="251660288" behindDoc="0" locked="0" layoutInCell="1" allowOverlap="1" wp14:anchorId="2B0553BF" wp14:editId="066A80D6">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8" w:history="1">
        <w:r w:rsidRPr="002C46AC">
          <w:rPr>
            <w:rFonts w:ascii="Times New Roman" w:eastAsia="Times New Roman" w:hAnsi="Times New Roman" w:cs="Times New Roman"/>
            <w:color w:val="0563C1"/>
            <w:u w:val="single"/>
          </w:rPr>
          <w:t>https://www.facebook.com/NationalAssessmentofEducationalProgress/</w:t>
        </w:r>
      </w:hyperlink>
    </w:p>
    <w:p w:rsidR="00395FCB" w:rsidRPr="002C46AC" w:rsidRDefault="00395FCB" w:rsidP="00395FCB">
      <w:pPr>
        <w:widowControl/>
        <w:autoSpaceDE/>
        <w:autoSpaceDN/>
        <w:spacing w:after="240" w:line="259" w:lineRule="auto"/>
        <w:ind w:left="1170"/>
        <w:rPr>
          <w:rFonts w:ascii="Times New Roman" w:eastAsia="Times New Roman" w:hAnsi="Times New Roman" w:cs="Times New Roman"/>
          <w:color w:val="59595B"/>
        </w:rPr>
      </w:pPr>
      <w:r w:rsidRPr="002C46AC">
        <w:rPr>
          <w:rFonts w:ascii="Times New Roman" w:eastAsia="Times New Roman" w:hAnsi="Times New Roman" w:cs="Times New Roman"/>
          <w:b/>
          <w:noProof/>
          <w:color w:val="59595B"/>
        </w:rPr>
        <w:drawing>
          <wp:anchor distT="0" distB="0" distL="114300" distR="114300" simplePos="0" relativeHeight="251661312" behindDoc="0" locked="0" layoutInCell="1" allowOverlap="1" wp14:anchorId="3EDD38EE" wp14:editId="47DDDC3A">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sidRPr="002C46AC">
        <w:rPr>
          <w:rFonts w:ascii="Times New Roman" w:eastAsia="Times New Roman" w:hAnsi="Times New Roman" w:cs="Times New Roman"/>
          <w:b/>
          <w:noProof/>
          <w:color w:val="59595B"/>
        </w:rPr>
        <w:drawing>
          <wp:anchor distT="0" distB="0" distL="114300" distR="114300" simplePos="0" relativeHeight="251662336" behindDoc="0" locked="0" layoutInCell="1" allowOverlap="1" wp14:anchorId="255667C7" wp14:editId="7ED7F470">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2C46AC">
          <w:rPr>
            <w:rFonts w:ascii="Times New Roman" w:eastAsia="Times New Roman" w:hAnsi="Times New Roman" w:cs="Times New Roman"/>
            <w:color w:val="0563C1"/>
            <w:u w:val="single"/>
          </w:rPr>
          <w:t>https://twitter.com/@NAEP_NCES</w:t>
        </w:r>
      </w:hyperlink>
    </w:p>
    <w:p w:rsidR="00395FCB" w:rsidRDefault="000465D6" w:rsidP="00395FCB">
      <w:pPr>
        <w:widowControl/>
        <w:autoSpaceDE/>
        <w:autoSpaceDN/>
        <w:spacing w:after="240" w:line="259" w:lineRule="auto"/>
        <w:ind w:left="1170"/>
        <w:rPr>
          <w:rFonts w:ascii="Times New Roman" w:eastAsia="Times New Roman" w:hAnsi="Times New Roman" w:cs="Times New Roman"/>
          <w:color w:val="0563C1"/>
          <w:u w:val="single"/>
        </w:rPr>
      </w:pPr>
      <w:hyperlink r:id="rId12" w:history="1">
        <w:r w:rsidR="00395FCB" w:rsidRPr="002C46AC">
          <w:rPr>
            <w:rFonts w:ascii="Times New Roman" w:eastAsia="Times New Roman" w:hAnsi="Times New Roman" w:cs="Times New Roman"/>
            <w:color w:val="0563C1"/>
            <w:u w:val="single"/>
          </w:rPr>
          <w:t>https://www.youtube.com/user/TheNationsReportCard</w:t>
        </w:r>
      </w:hyperlink>
    </w:p>
    <w:p w:rsidR="00CB1D94" w:rsidRPr="002C46AC" w:rsidRDefault="00CB1D94" w:rsidP="00395FCB">
      <w:pPr>
        <w:widowControl/>
        <w:autoSpaceDE/>
        <w:autoSpaceDN/>
        <w:spacing w:after="240" w:line="259" w:lineRule="auto"/>
        <w:ind w:left="1170"/>
        <w:rPr>
          <w:rFonts w:ascii="Times New Roman" w:eastAsia="Times New Roman" w:hAnsi="Times New Roman" w:cs="Times New Roman"/>
          <w:color w:val="59595B"/>
        </w:rPr>
      </w:pPr>
    </w:p>
    <w:p w:rsidR="00395FCB" w:rsidRPr="002C46AC" w:rsidRDefault="00395FCB" w:rsidP="00BA56B5">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2C46AC">
        <w:rPr>
          <w:rFonts w:ascii="Verdana" w:eastAsia="Times New Roman" w:hAnsi="Verdana" w:cs="Times New Roman"/>
          <w:b/>
          <w:color w:val="5C739B"/>
          <w:sz w:val="26"/>
          <w:szCs w:val="26"/>
        </w:rPr>
        <w:t>Scheduling Information</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5"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3360" behindDoc="1" locked="0" layoutInCell="1" allowOverlap="1" wp14:anchorId="3DC960E7" wp14:editId="71974D44">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5"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4384" behindDoc="1" locked="0" layoutInCell="1" allowOverlap="1" wp14:anchorId="547C1141" wp14:editId="36AEC5A7">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5" w:type="dxa"/>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Our school will have the chance to make a difference in education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why our participation in NAEP is important at </w:t>
            </w:r>
            <w:hyperlink r:id="rId13" w:history="1">
              <w:r w:rsidRPr="002C46AC">
                <w:rPr>
                  <w:rFonts w:ascii="Times New Roman" w:eastAsia="Times New Roman" w:hAnsi="Times New Roman" w:cs="Times New Roman"/>
                  <w:color w:val="0563C1"/>
                  <w:u w:val="single"/>
                </w:rPr>
                <w:t>http://1.usa.gov/1kVxTKI</w:t>
              </w:r>
            </w:hyperlink>
            <w:r w:rsidRPr="002C46AC">
              <w:rPr>
                <w:rFonts w:ascii="Times New Roman" w:eastAsia="Times New Roman" w:hAnsi="Times New Roman" w:cs="Times New Roman"/>
                <w:color w:val="59595B"/>
              </w:rPr>
              <w:t>.</w:t>
            </w:r>
          </w:p>
        </w:tc>
        <w:tc>
          <w:tcPr>
            <w:tcW w:w="4675"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We’re excited to announce our school will participate in #NAEP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about this national assessment at </w:t>
            </w:r>
            <w:hyperlink r:id="rId14" w:history="1">
              <w:r w:rsidRPr="002C46AC">
                <w:rPr>
                  <w:rFonts w:ascii="Times New Roman" w:eastAsia="Times New Roman" w:hAnsi="Times New Roman" w:cs="Times New Roman"/>
                  <w:color w:val="0563C1"/>
                  <w:u w:val="single"/>
                </w:rPr>
                <w:t>http://1.usa.gov/1kVxTKI</w:t>
              </w:r>
            </w:hyperlink>
            <w:r w:rsidRPr="002C46AC">
              <w:rPr>
                <w:rFonts w:ascii="Times New Roman" w:eastAsia="Times New Roman" w:hAnsi="Times New Roman" w:cs="Times New Roman"/>
                <w:color w:val="59595B"/>
              </w:rPr>
              <w:t>.</w:t>
            </w:r>
          </w:p>
        </w:tc>
      </w:tr>
      <w:tr w:rsidR="00395FCB" w:rsidRPr="002C46AC" w:rsidTr="00922804">
        <w:tc>
          <w:tcPr>
            <w:tcW w:w="4675" w:type="dxa"/>
            <w:vMerge w:val="restart"/>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A group of our 12th-graders will represent thousands of others across the country on </w:t>
            </w:r>
            <w:r w:rsidRPr="002C46AC">
              <w:rPr>
                <w:rFonts w:ascii="Times New Roman" w:eastAsia="Times New Roman" w:hAnsi="Times New Roman" w:cs="Times New Roman"/>
                <w:color w:val="FF0000"/>
              </w:rPr>
              <w:t xml:space="preserve">[DATE]! </w:t>
            </w:r>
            <w:r w:rsidRPr="002C46AC">
              <w:rPr>
                <w:rFonts w:ascii="Times New Roman" w:eastAsia="Times New Roman" w:hAnsi="Times New Roman" w:cs="Times New Roman"/>
                <w:color w:val="59595B"/>
              </w:rPr>
              <w:t xml:space="preserve">Known as The Nation’s Report Card, NAEP is the largest nationally representative and continuing assessment of what students in the United States know and can do in a variety of subjects. Learn more at </w:t>
            </w:r>
            <w:hyperlink r:id="rId15" w:history="1">
              <w:r w:rsidRPr="002C46AC">
                <w:rPr>
                  <w:rFonts w:ascii="Times New Roman" w:eastAsia="Times New Roman" w:hAnsi="Times New Roman" w:cs="Times New Roman"/>
                  <w:color w:val="0563C1"/>
                  <w:u w:val="single"/>
                </w:rPr>
                <w:t>http://1.usa.gov/1jVs1Wt</w:t>
              </w:r>
            </w:hyperlink>
            <w:r w:rsidRPr="002C46AC">
              <w:rPr>
                <w:rFonts w:ascii="Times New Roman" w:eastAsia="Times New Roman" w:hAnsi="Times New Roman" w:cs="Times New Roman"/>
                <w:color w:val="59595B"/>
              </w:rPr>
              <w:t>.</w:t>
            </w:r>
          </w:p>
        </w:tc>
        <w:tc>
          <w:tcPr>
            <w:tcW w:w="4675" w:type="dxa"/>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#NAEP will be administered to select 12th-graders at our school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To learn more about the program, visit </w:t>
            </w:r>
            <w:hyperlink r:id="rId16" w:history="1">
              <w:r w:rsidRPr="002C46AC">
                <w:rPr>
                  <w:rFonts w:ascii="Times New Roman" w:eastAsia="Times New Roman" w:hAnsi="Times New Roman" w:cs="Times New Roman"/>
                  <w:color w:val="0563C1"/>
                  <w:u w:val="single"/>
                </w:rPr>
                <w:t>http://1.usa.gov/Ugb2Ct</w:t>
              </w:r>
            </w:hyperlink>
            <w:r w:rsidRPr="002C46AC">
              <w:rPr>
                <w:rFonts w:ascii="Times New Roman" w:eastAsia="Times New Roman" w:hAnsi="Times New Roman" w:cs="Times New Roman"/>
                <w:color w:val="59595B"/>
              </w:rPr>
              <w:t>.</w:t>
            </w:r>
          </w:p>
        </w:tc>
      </w:tr>
      <w:tr w:rsidR="00395FCB" w:rsidRPr="002C46AC" w:rsidTr="00922804">
        <w:tc>
          <w:tcPr>
            <w:tcW w:w="4675"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5" w:type="dxa"/>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Something big is happening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A group of our 12th-graders will participate in #NAEP that day! Learn more at </w:t>
            </w:r>
            <w:hyperlink r:id="rId17" w:history="1">
              <w:r w:rsidRPr="002C46AC">
                <w:rPr>
                  <w:rFonts w:ascii="Times New Roman" w:eastAsia="Times New Roman" w:hAnsi="Times New Roman" w:cs="Times New Roman"/>
                  <w:color w:val="0563C1"/>
                  <w:u w:val="single"/>
                </w:rPr>
                <w:t>http://1.usa.gov/1jFG4zn</w:t>
              </w:r>
            </w:hyperlink>
            <w:r w:rsidRPr="002C46AC">
              <w:rPr>
                <w:rFonts w:ascii="Times New Roman" w:eastAsia="Times New Roman" w:hAnsi="Times New Roman" w:cs="Times New Roman"/>
                <w:color w:val="59595B"/>
              </w:rPr>
              <w:t>.</w:t>
            </w:r>
          </w:p>
        </w:tc>
      </w:tr>
    </w:tbl>
    <w:p w:rsidR="00395FCB" w:rsidRDefault="00395FCB" w:rsidP="00395FCB">
      <w:pPr>
        <w:widowControl/>
        <w:autoSpaceDE/>
        <w:autoSpaceDN/>
        <w:spacing w:after="240" w:line="259" w:lineRule="auto"/>
        <w:rPr>
          <w:rFonts w:ascii="Times New Roman" w:eastAsia="Times New Roman" w:hAnsi="Times New Roman" w:cs="Times New Roman"/>
          <w:color w:val="59595B"/>
        </w:rPr>
      </w:pPr>
    </w:p>
    <w:p w:rsidR="00395FCB" w:rsidRPr="002C46AC" w:rsidRDefault="00395FCB" w:rsidP="00BA56B5">
      <w:pPr>
        <w:widowControl/>
        <w:autoSpaceDE/>
        <w:autoSpaceDN/>
        <w:spacing w:before="240" w:after="120" w:line="259" w:lineRule="auto"/>
        <w:rPr>
          <w:rFonts w:ascii="Times New Roman" w:eastAsia="Times New Roman" w:hAnsi="Times New Roman" w:cs="Times New Roman"/>
          <w:color w:val="59595B"/>
        </w:rPr>
      </w:pPr>
      <w:r w:rsidRPr="002C46AC">
        <w:rPr>
          <w:rFonts w:ascii="Verdana" w:eastAsia="Times New Roman" w:hAnsi="Verdana" w:cs="Times New Roman"/>
          <w:b/>
          <w:color w:val="5C739B"/>
          <w:sz w:val="26"/>
          <w:szCs w:val="26"/>
        </w:rPr>
        <w:lastRenderedPageBreak/>
        <w:t>Information for Teachers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5408" behindDoc="1" locked="0" layoutInCell="1" allowOverlap="1" wp14:anchorId="69E165BE" wp14:editId="07090E35">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6432" behindDoc="1" locked="0" layoutInCell="1" allowOverlap="1" wp14:anchorId="0172B51D" wp14:editId="289AD34E">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Teachers, how much do you know about NAEP? What does NAEP mean for you and your students? Hear what other teachers are saying at </w:t>
            </w:r>
            <w:hyperlink r:id="rId18" w:history="1">
              <w:r w:rsidRPr="002C46AC">
                <w:rPr>
                  <w:rFonts w:ascii="Times New Roman" w:eastAsia="Times New Roman" w:hAnsi="Times New Roman" w:cs="Times New Roman"/>
                  <w:color w:val="0563C1"/>
                  <w:u w:val="single"/>
                </w:rPr>
                <w:t>https://youtu.be/zR1_pUdSlFg</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#Teachers, do you know why our #student participation in #NAEP is important? Find out: </w:t>
            </w:r>
            <w:hyperlink r:id="rId19" w:history="1">
              <w:r w:rsidRPr="002C46AC">
                <w:rPr>
                  <w:rFonts w:ascii="Times New Roman" w:eastAsia="Times New Roman" w:hAnsi="Times New Roman" w:cs="Times New Roman"/>
                  <w:color w:val="0563C1"/>
                  <w:u w:val="single"/>
                </w:rPr>
                <w:t>http://1.usa.gov/WiTIxT</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NAEP results help us better understand how our students are performing academically across the United States. Learn more about why participation is important at </w:t>
            </w:r>
            <w:hyperlink r:id="rId20" w:history="1">
              <w:r w:rsidRPr="002C46AC">
                <w:rPr>
                  <w:rFonts w:ascii="Times New Roman" w:eastAsia="Times New Roman" w:hAnsi="Times New Roman" w:cs="Times New Roman"/>
                  <w:color w:val="0563C1"/>
                  <w:u w:val="single"/>
                </w:rPr>
                <w:t>http://1.usa.gov/WiTIxT</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Some of our 12th-graders have been selected to participate in #NAEP! Discover what other #teachers are saying at </w:t>
            </w:r>
            <w:hyperlink r:id="rId21" w:history="1">
              <w:r w:rsidRPr="002C46AC">
                <w:rPr>
                  <w:rFonts w:ascii="Times New Roman" w:eastAsia="Times New Roman" w:hAnsi="Times New Roman" w:cs="Times New Roman"/>
                  <w:color w:val="0563C1"/>
                  <w:u w:val="single"/>
                </w:rPr>
                <w:t>http://youtu.be/zR1_pUdSlFg</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#Teachers, find out the types of questions your #students will see on #NAEP with the NAEP Questions Tool: </w:t>
            </w:r>
            <w:hyperlink r:id="rId22" w:history="1">
              <w:r w:rsidRPr="002C46AC">
                <w:rPr>
                  <w:rFonts w:ascii="Times New Roman" w:eastAsia="Times New Roman" w:hAnsi="Times New Roman" w:cs="Times New Roman"/>
                  <w:color w:val="0563C1"/>
                  <w:u w:val="single"/>
                </w:rPr>
                <w:t>http://1.usa.gov/1rx7VSt</w:t>
              </w:r>
            </w:hyperlink>
            <w:r w:rsidRPr="002C46AC">
              <w:rPr>
                <w:rFonts w:ascii="Times New Roman" w:eastAsia="Times New Roman" w:hAnsi="Times New Roman" w:cs="Times New Roman"/>
                <w:color w:val="59595B"/>
              </w:rPr>
              <w:t>.</w:t>
            </w:r>
          </w:p>
        </w:tc>
      </w:tr>
    </w:tbl>
    <w:p w:rsidR="00395FCB" w:rsidRPr="002C46AC" w:rsidRDefault="00395FCB" w:rsidP="00395FCB">
      <w:pPr>
        <w:widowControl/>
        <w:autoSpaceDE/>
        <w:autoSpaceDN/>
        <w:spacing w:after="240" w:line="259" w:lineRule="auto"/>
        <w:rPr>
          <w:rFonts w:ascii="Verdana" w:eastAsia="Times New Roman" w:hAnsi="Verdana" w:cs="Times New Roman"/>
          <w:b/>
          <w:color w:val="5C739B"/>
          <w:sz w:val="26"/>
          <w:szCs w:val="26"/>
        </w:rPr>
      </w:pPr>
    </w:p>
    <w:p w:rsidR="00395FCB" w:rsidRPr="002C46AC" w:rsidRDefault="00395FCB" w:rsidP="00BA56B5">
      <w:pPr>
        <w:widowControl/>
        <w:autoSpaceDE/>
        <w:autoSpaceDN/>
        <w:spacing w:before="240" w:after="120" w:line="259" w:lineRule="auto"/>
        <w:rPr>
          <w:rFonts w:ascii="Verdana" w:eastAsia="Times New Roman" w:hAnsi="Verdana" w:cs="Times New Roman"/>
          <w:b/>
          <w:color w:val="5C739B"/>
          <w:sz w:val="26"/>
          <w:szCs w:val="26"/>
        </w:rPr>
      </w:pPr>
      <w:r w:rsidRPr="002C46AC">
        <w:rPr>
          <w:rFonts w:ascii="Verdana" w:eastAsia="Times New Roman" w:hAnsi="Verdana" w:cs="Times New Roman"/>
          <w:b/>
          <w:color w:val="5C739B"/>
          <w:sz w:val="26"/>
          <w:szCs w:val="26"/>
        </w:rPr>
        <w:t>Information for Students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7456" behindDoc="1" locked="0" layoutInCell="1" allowOverlap="1" wp14:anchorId="56A932E6" wp14:editId="3412858C">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8480" behindDoc="1" locked="0" layoutInCell="1" allowOverlap="1" wp14:anchorId="459A21E1" wp14:editId="45127C4B">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12th-graders, don’t forget! If you have been selected to take NAEP, your participation is essential for understanding what students across the country have learned in school. Warm up your mental gears by checking out the NAEP Test Yourself tool at </w:t>
            </w:r>
            <w:hyperlink r:id="rId23" w:history="1">
              <w:r w:rsidRPr="002C46AC">
                <w:rPr>
                  <w:rFonts w:ascii="Times New Roman" w:eastAsia="Times New Roman" w:hAnsi="Times New Roman" w:cs="Times New Roman"/>
                  <w:color w:val="0563C1"/>
                  <w:u w:val="single"/>
                </w:rPr>
                <w:t>http://bit.ly/2cm6NBa</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The “AEP” in #NAEP does not stand for “Atomic Endangered Penguins!” Hear what other students have to say at </w:t>
            </w:r>
            <w:hyperlink r:id="rId24" w:history="1">
              <w:r w:rsidRPr="002C46AC">
                <w:rPr>
                  <w:rFonts w:ascii="Times New Roman" w:eastAsia="Times New Roman" w:hAnsi="Times New Roman" w:cs="Times New Roman"/>
                  <w:color w:val="0563C1"/>
                  <w:u w:val="single"/>
                </w:rPr>
                <w:t>http://youtu.be/8drjkhe0iQU</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What is NAEP? Learn the answer to this question and more at </w:t>
            </w:r>
            <w:hyperlink r:id="rId25" w:history="1">
              <w:r w:rsidRPr="002C46AC">
                <w:rPr>
                  <w:rFonts w:ascii="Times New Roman" w:eastAsia="Times New Roman" w:hAnsi="Times New Roman" w:cs="Times New Roman"/>
                  <w:color w:val="0563C1"/>
                  <w:u w:val="single"/>
                </w:rPr>
                <w:t>https://youtu.be/8drjkhe0iQU</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You don’t have to study for #NAEP, but your participation is still important. Find out why: </w:t>
            </w:r>
            <w:hyperlink r:id="rId26" w:history="1">
              <w:r w:rsidRPr="002C46AC">
                <w:rPr>
                  <w:rFonts w:ascii="Times New Roman" w:eastAsia="Times New Roman" w:hAnsi="Times New Roman" w:cs="Times New Roman"/>
                  <w:color w:val="0563C1"/>
                  <w:u w:val="single"/>
                </w:rPr>
                <w:t>http://bit.ly/2ciTxeH</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Curious about the types of questions you can expect to see on #NAEP? Check out the NAEP Test Yourself tool at </w:t>
            </w:r>
            <w:hyperlink r:id="rId27" w:history="1">
              <w:r w:rsidRPr="002C46AC">
                <w:rPr>
                  <w:rFonts w:ascii="Times New Roman" w:eastAsia="Times New Roman" w:hAnsi="Times New Roman" w:cs="Times New Roman"/>
                  <w:color w:val="0563C1"/>
                  <w:u w:val="single"/>
                </w:rPr>
                <w:t>http://bit.ly/2cm6NBa</w:t>
              </w:r>
            </w:hyperlink>
            <w:r w:rsidRPr="002C46AC">
              <w:rPr>
                <w:rFonts w:ascii="Times New Roman" w:eastAsia="Times New Roman" w:hAnsi="Times New Roman" w:cs="Times New Roman"/>
                <w:color w:val="59595B"/>
              </w:rPr>
              <w:t>.</w:t>
            </w:r>
          </w:p>
        </w:tc>
      </w:tr>
    </w:tbl>
    <w:p w:rsidR="00395FCB" w:rsidRDefault="00395FCB" w:rsidP="00395FCB">
      <w:pPr>
        <w:widowControl/>
        <w:autoSpaceDE/>
        <w:autoSpaceDN/>
        <w:spacing w:after="240" w:line="259" w:lineRule="auto"/>
        <w:rPr>
          <w:rFonts w:ascii="Verdana" w:eastAsia="Times New Roman" w:hAnsi="Verdana" w:cs="Times New Roman"/>
          <w:b/>
          <w:color w:val="5C739B"/>
          <w:sz w:val="26"/>
          <w:szCs w:val="26"/>
        </w:rPr>
      </w:pPr>
    </w:p>
    <w:p w:rsidR="00395FCB" w:rsidRPr="002C46AC" w:rsidRDefault="00395FCB" w:rsidP="00BA56B5">
      <w:pPr>
        <w:spacing w:before="240" w:after="120"/>
        <w:rPr>
          <w:rFonts w:ascii="Verdana" w:eastAsia="Times New Roman" w:hAnsi="Verdana" w:cs="Times New Roman"/>
          <w:b/>
          <w:color w:val="5C739B"/>
          <w:sz w:val="26"/>
          <w:szCs w:val="26"/>
        </w:rPr>
      </w:pPr>
      <w:r>
        <w:rPr>
          <w:rFonts w:ascii="Verdana" w:eastAsia="Times New Roman" w:hAnsi="Verdana" w:cs="Times New Roman"/>
          <w:b/>
          <w:color w:val="5C739B"/>
          <w:sz w:val="26"/>
          <w:szCs w:val="26"/>
        </w:rPr>
        <w:br w:type="page"/>
      </w:r>
      <w:r w:rsidRPr="002C46AC">
        <w:rPr>
          <w:rFonts w:ascii="Verdana" w:eastAsia="Times New Roman" w:hAnsi="Verdana" w:cs="Times New Roman"/>
          <w:b/>
          <w:color w:val="5C739B"/>
          <w:sz w:val="26"/>
          <w:szCs w:val="26"/>
        </w:rPr>
        <w:lastRenderedPageBreak/>
        <w:t>Information for Parents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9504" behindDoc="1" locked="0" layoutInCell="1" allowOverlap="1" wp14:anchorId="713734FE" wp14:editId="6DF8D5C1">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70528" behindDoc="1" locked="0" layoutInCell="1" allowOverlap="1" wp14:anchorId="7E2D3316" wp14:editId="270DDB70">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Parents, if your 12th-grader has been selected to take NAEP, he or she will represent thousands of other students across the United States. Discover other reasons why participation is so important at </w:t>
            </w:r>
            <w:hyperlink r:id="rId28" w:history="1">
              <w:r w:rsidRPr="002C46AC">
                <w:rPr>
                  <w:rFonts w:ascii="Times New Roman" w:eastAsia="Times New Roman" w:hAnsi="Times New Roman" w:cs="Times New Roman"/>
                  <w:color w:val="0563C1"/>
                  <w:u w:val="single"/>
                </w:rPr>
                <w:t>http://1.usa.gov/WiTIxT</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Mark your calendars, parents! Our school will participate in #NAEP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more about the assessment at </w:t>
            </w:r>
            <w:hyperlink r:id="rId29" w:history="1">
              <w:r w:rsidRPr="002C46AC">
                <w:rPr>
                  <w:rFonts w:ascii="Times New Roman" w:eastAsia="Times New Roman" w:hAnsi="Times New Roman" w:cs="Times New Roman"/>
                  <w:color w:val="0563C1"/>
                  <w:u w:val="single"/>
                </w:rPr>
                <w:t>http://1.usa.gov/1zRr5HH</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Do you have any burning questions about NAEP and your child’s involvement? The wait is over! Learn the answers to your questions and more by visiting </w:t>
            </w:r>
            <w:hyperlink r:id="rId30" w:history="1">
              <w:r w:rsidRPr="002C46AC">
                <w:rPr>
                  <w:rFonts w:ascii="Times New Roman" w:eastAsia="Times New Roman" w:hAnsi="Times New Roman" w:cs="Times New Roman"/>
                  <w:color w:val="0563C1"/>
                  <w:u w:val="single"/>
                </w:rPr>
                <w:t>http://1.usa.gov/1rnbygh</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If your child has been selected to participate in #NAEP, find more information about the assessment at </w:t>
            </w:r>
            <w:hyperlink r:id="rId31" w:history="1">
              <w:r w:rsidRPr="002C46AC">
                <w:rPr>
                  <w:rFonts w:ascii="Times New Roman" w:eastAsia="Times New Roman" w:hAnsi="Times New Roman" w:cs="Times New Roman"/>
                  <w:color w:val="0563C1"/>
                  <w:u w:val="single"/>
                </w:rPr>
                <w:t>http://1.usa.gov/1rnbygh</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Why is your child’s participation in #NAEP important? Find out by visiting </w:t>
            </w:r>
            <w:hyperlink r:id="rId32" w:history="1">
              <w:r w:rsidRPr="002C46AC">
                <w:rPr>
                  <w:rFonts w:ascii="Times New Roman" w:eastAsia="Times New Roman" w:hAnsi="Times New Roman" w:cs="Times New Roman"/>
                  <w:color w:val="0563C1"/>
                  <w:u w:val="single"/>
                </w:rPr>
                <w:t>http://1.usa.gov/WiTIxT</w:t>
              </w:r>
            </w:hyperlink>
            <w:r w:rsidRPr="002C46AC">
              <w:rPr>
                <w:rFonts w:ascii="Times New Roman" w:eastAsia="Times New Roman" w:hAnsi="Times New Roman" w:cs="Times New Roman"/>
                <w:color w:val="59595B"/>
              </w:rPr>
              <w:t>.</w:t>
            </w:r>
          </w:p>
        </w:tc>
      </w:tr>
    </w:tbl>
    <w:p w:rsidR="007E2499" w:rsidRDefault="000465D6"/>
    <w:sectPr w:rsidR="007E2499" w:rsidSect="002B544E">
      <w:headerReference w:type="default" r:id="rId33"/>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0C" w:rsidRDefault="004D670C" w:rsidP="004D670C">
      <w:r>
        <w:separator/>
      </w:r>
    </w:p>
  </w:endnote>
  <w:endnote w:type="continuationSeparator" w:id="0">
    <w:p w:rsidR="004D670C" w:rsidRDefault="004D670C" w:rsidP="004D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Light">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0C" w:rsidRDefault="004D670C">
    <w:pPr>
      <w:pStyle w:val="Footer"/>
    </w:pPr>
    <w:r>
      <w:rPr>
        <w:noProof/>
      </w:rPr>
      <w:t xml:space="preserve">                                                                                                             </w:t>
    </w:r>
    <w:r>
      <w:rPr>
        <w:noProof/>
      </w:rPr>
      <w:drawing>
        <wp:inline distT="0" distB="0" distL="0" distR="0">
          <wp:extent cx="1966595" cy="365699"/>
          <wp:effectExtent l="0" t="0" r="0" b="0"/>
          <wp:docPr id="1" name="Picture 1"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p w:rsidR="004D670C" w:rsidRDefault="004D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0C" w:rsidRDefault="004D670C" w:rsidP="004D670C">
      <w:r>
        <w:separator/>
      </w:r>
    </w:p>
  </w:footnote>
  <w:footnote w:type="continuationSeparator" w:id="0">
    <w:p w:rsidR="004D670C" w:rsidRDefault="004D670C" w:rsidP="004D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0C" w:rsidRDefault="004D670C">
    <w:pPr>
      <w:pStyle w:val="Header"/>
    </w:pPr>
  </w:p>
  <w:p w:rsidR="004D670C" w:rsidRDefault="004D6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QxNLEwNDI1NLRQ0lEKTi0uzszPAykwrgUAZnoS+SwAAAA="/>
  </w:docVars>
  <w:rsids>
    <w:rsidRoot w:val="004D670C"/>
    <w:rsid w:val="000465D6"/>
    <w:rsid w:val="002B544E"/>
    <w:rsid w:val="00395FCB"/>
    <w:rsid w:val="004D670C"/>
    <w:rsid w:val="00556C82"/>
    <w:rsid w:val="007B4AE7"/>
    <w:rsid w:val="008B6258"/>
    <w:rsid w:val="00904A9A"/>
    <w:rsid w:val="0097218B"/>
    <w:rsid w:val="00BA56B5"/>
    <w:rsid w:val="00CB1D94"/>
    <w:rsid w:val="00D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AC81-74D6-443B-A2F7-BBE48F0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670C"/>
    <w:pPr>
      <w:widowControl w:val="0"/>
      <w:autoSpaceDE w:val="0"/>
      <w:autoSpaceDN w:val="0"/>
      <w:spacing w:after="0" w:line="240" w:lineRule="auto"/>
    </w:pPr>
    <w:rPr>
      <w:rFonts w:ascii="OpenSans-Light" w:eastAsia="OpenSans-Light" w:hAnsi="OpenSans-Light" w:cs="OpenSan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C"/>
    <w:pPr>
      <w:tabs>
        <w:tab w:val="center" w:pos="4680"/>
        <w:tab w:val="right" w:pos="9360"/>
      </w:tabs>
    </w:pPr>
  </w:style>
  <w:style w:type="character" w:customStyle="1" w:styleId="HeaderChar">
    <w:name w:val="Header Char"/>
    <w:basedOn w:val="DefaultParagraphFont"/>
    <w:link w:val="Header"/>
    <w:uiPriority w:val="99"/>
    <w:rsid w:val="004D670C"/>
    <w:rPr>
      <w:rFonts w:ascii="OpenSans-Light" w:eastAsia="OpenSans-Light" w:hAnsi="OpenSans-Light" w:cs="OpenSans-Light"/>
    </w:rPr>
  </w:style>
  <w:style w:type="paragraph" w:styleId="Footer">
    <w:name w:val="footer"/>
    <w:basedOn w:val="Normal"/>
    <w:link w:val="FooterChar"/>
    <w:uiPriority w:val="99"/>
    <w:unhideWhenUsed/>
    <w:rsid w:val="004D670C"/>
    <w:pPr>
      <w:tabs>
        <w:tab w:val="center" w:pos="4680"/>
        <w:tab w:val="right" w:pos="9360"/>
      </w:tabs>
    </w:pPr>
  </w:style>
  <w:style w:type="character" w:customStyle="1" w:styleId="FooterChar">
    <w:name w:val="Footer Char"/>
    <w:basedOn w:val="DefaultParagraphFont"/>
    <w:link w:val="Footer"/>
    <w:uiPriority w:val="99"/>
    <w:rsid w:val="004D670C"/>
    <w:rPr>
      <w:rFonts w:ascii="OpenSans-Light" w:eastAsia="OpenSans-Light" w:hAnsi="OpenSans-Light" w:cs="OpenSans-Light"/>
    </w:rPr>
  </w:style>
  <w:style w:type="table" w:styleId="TableGrid">
    <w:name w:val="Table Grid"/>
    <w:basedOn w:val="TableNormal"/>
    <w:uiPriority w:val="39"/>
    <w:rsid w:val="0039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AssessmentofEducationalProgress/" TargetMode="External"/><Relationship Id="rId13" Type="http://schemas.openxmlformats.org/officeDocument/2006/relationships/hyperlink" Target="http://1.usa.gov/1kVxTKI" TargetMode="External"/><Relationship Id="rId18" Type="http://schemas.openxmlformats.org/officeDocument/2006/relationships/hyperlink" Target="https://youtu.be/zR1_pUdSlFg" TargetMode="External"/><Relationship Id="rId26" Type="http://schemas.openxmlformats.org/officeDocument/2006/relationships/hyperlink" Target="http://bit.ly/2ciTxeH" TargetMode="External"/><Relationship Id="rId3" Type="http://schemas.openxmlformats.org/officeDocument/2006/relationships/webSettings" Target="webSettings.xml"/><Relationship Id="rId21" Type="http://schemas.openxmlformats.org/officeDocument/2006/relationships/hyperlink" Target="http://youtu.be/zR1_pUdSlFg" TargetMode="External"/><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youtube.com/user/TheNationsReportCard" TargetMode="External"/><Relationship Id="rId17" Type="http://schemas.openxmlformats.org/officeDocument/2006/relationships/hyperlink" Target="http://1.usa.gov/1jFG4zn" TargetMode="External"/><Relationship Id="rId25" Type="http://schemas.openxmlformats.org/officeDocument/2006/relationships/hyperlink" Target="https://youtu.be/8drjkhe0iQU"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1.usa.gov/Ugb2Ct" TargetMode="External"/><Relationship Id="rId20" Type="http://schemas.openxmlformats.org/officeDocument/2006/relationships/hyperlink" Target="http://1.usa.gov/WiTIxT" TargetMode="External"/><Relationship Id="rId29" Type="http://schemas.openxmlformats.org/officeDocument/2006/relationships/hyperlink" Target="http://1.usa.gov/1zRr5H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NAEP_NCES" TargetMode="External"/><Relationship Id="rId24" Type="http://schemas.openxmlformats.org/officeDocument/2006/relationships/hyperlink" Target="http://youtu.be/8drjkhe0iQU" TargetMode="External"/><Relationship Id="rId32" Type="http://schemas.openxmlformats.org/officeDocument/2006/relationships/hyperlink" Target="http://1.usa.gov/WiTIxT" TargetMode="External"/><Relationship Id="rId5" Type="http://schemas.openxmlformats.org/officeDocument/2006/relationships/endnotes" Target="endnotes.xml"/><Relationship Id="rId15" Type="http://schemas.openxmlformats.org/officeDocument/2006/relationships/hyperlink" Target="http://1.usa.gov/1jVs1Wt" TargetMode="External"/><Relationship Id="rId23" Type="http://schemas.openxmlformats.org/officeDocument/2006/relationships/hyperlink" Target="http://bit.ly/2cm6NBa" TargetMode="External"/><Relationship Id="rId28" Type="http://schemas.openxmlformats.org/officeDocument/2006/relationships/hyperlink" Target="http://1.usa.gov/WiTIxT"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1.usa.gov/WiTIxT" TargetMode="External"/><Relationship Id="rId31" Type="http://schemas.openxmlformats.org/officeDocument/2006/relationships/hyperlink" Target="http://1.usa.gov/1rnbygh"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1.usa.gov/1kVxTKI" TargetMode="External"/><Relationship Id="rId22" Type="http://schemas.openxmlformats.org/officeDocument/2006/relationships/hyperlink" Target="http://1.usa.gov/1rx7VSt" TargetMode="External"/><Relationship Id="rId27" Type="http://schemas.openxmlformats.org/officeDocument/2006/relationships/hyperlink" Target="http://bit.ly/2cm6NBa" TargetMode="External"/><Relationship Id="rId30" Type="http://schemas.openxmlformats.org/officeDocument/2006/relationships/hyperlink" Target="http://1.usa.gov/1rnbyg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Weisflog</dc:creator>
  <cp:keywords/>
  <dc:description/>
  <cp:lastModifiedBy>Hart, Swea (OSSE)</cp:lastModifiedBy>
  <cp:revision>2</cp:revision>
  <dcterms:created xsi:type="dcterms:W3CDTF">2018-10-16T21:30:00Z</dcterms:created>
  <dcterms:modified xsi:type="dcterms:W3CDTF">2018-10-16T21:30:00Z</dcterms:modified>
</cp:coreProperties>
</file>