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pPr>
      <w:r w:rsidDel="00000000" w:rsidR="00000000" w:rsidRPr="00000000">
        <w:rPr>
          <w:rtl w:val="0"/>
        </w:rPr>
        <w:t xml:space="preserve">Modification to an Existing Contract</w:t>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114300</wp:posOffset>
            </wp:positionV>
            <wp:extent cx="1447800" cy="79340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47265" t="33220"/>
                    <a:stretch>
                      <a:fillRect/>
                    </a:stretch>
                  </pic:blipFill>
                  <pic:spPr>
                    <a:xfrm>
                      <a:off x="0" y="0"/>
                      <a:ext cx="1447800" cy="79340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This document acts as a modification to an existing contract to provide meals under the National School Lunch Program (NSLP), School Breakfast Program (SBP), After-School Snack Program (ASSP), and At-Risk Supper Program.</w:t>
      </w:r>
    </w:p>
    <w:p w:rsidR="00000000" w:rsidDel="00000000" w:rsidP="00000000" w:rsidRDefault="00000000" w:rsidRPr="00000000" w14:paraId="00000003">
      <w:pPr>
        <w:rPr/>
      </w:pPr>
      <w:r w:rsidDel="00000000" w:rsidR="00000000" w:rsidRPr="00000000">
        <w:rPr>
          <w:rtl w:val="0"/>
        </w:rPr>
        <w:t xml:space="preserve">This document is in reference to a contract agreement dated 08/29/2022 between the following parties </w:t>
      </w:r>
      <w:r w:rsidDel="00000000" w:rsidR="00000000" w:rsidRPr="00000000">
        <w:rPr>
          <w:color w:val="5b9bd5"/>
          <w:rtl w:val="0"/>
        </w:rPr>
        <w:t xml:space="preserve">Bridges Public Charter School </w:t>
      </w:r>
      <w:r w:rsidDel="00000000" w:rsidR="00000000" w:rsidRPr="00000000">
        <w:rPr>
          <w:rtl w:val="0"/>
        </w:rPr>
        <w:t xml:space="preserve">and </w:t>
      </w:r>
      <w:r w:rsidDel="00000000" w:rsidR="00000000" w:rsidRPr="00000000">
        <w:rPr>
          <w:color w:val="5b9bd5"/>
          <w:rtl w:val="0"/>
        </w:rPr>
        <w:t xml:space="preserve">Revolution Foods, Inc</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May it be known that the undersigned parties, for good consideration, do hereby agree to make the following changes and /or additions outlined below. These additions shall be made valid as if they are included in the original stated contract.</w:t>
      </w:r>
    </w:p>
    <w:p w:rsidR="00000000" w:rsidDel="00000000" w:rsidP="00000000" w:rsidRDefault="00000000" w:rsidRPr="00000000" w14:paraId="00000005">
      <w:pPr>
        <w:pStyle w:val="Heading2"/>
        <w:rPr/>
      </w:pPr>
      <w:r w:rsidDel="00000000" w:rsidR="00000000" w:rsidRPr="00000000">
        <w:rPr>
          <w:rtl w:val="0"/>
        </w:rPr>
        <w:t xml:space="preserve">Stated contract for:</w:t>
      </w:r>
    </w:p>
    <w:p w:rsidR="00000000" w:rsidDel="00000000" w:rsidP="00000000" w:rsidRDefault="00000000" w:rsidRPr="00000000" w14:paraId="00000006">
      <w:pPr>
        <w:rPr/>
      </w:pPr>
      <w:r w:rsidDel="00000000" w:rsidR="00000000" w:rsidRPr="00000000">
        <w:rPr>
          <w:color w:val="5b9bd5"/>
          <w:rtl w:val="0"/>
        </w:rPr>
        <w:t xml:space="preserve">Revolution Foods, Inc. </w:t>
      </w:r>
      <w:r w:rsidDel="00000000" w:rsidR="00000000" w:rsidRPr="00000000">
        <w:rPr>
          <w:rtl w:val="0"/>
        </w:rPr>
        <w:t xml:space="preserve">hereby agree to adhere to the following two provisions:</w:t>
      </w:r>
    </w:p>
    <w:p w:rsidR="00000000" w:rsidDel="00000000" w:rsidP="00000000" w:rsidRDefault="00000000" w:rsidRPr="00000000" w14:paraId="00000007">
      <w:pPr>
        <w:pStyle w:val="Heading3"/>
        <w:ind w:firstLine="720"/>
        <w:rPr/>
      </w:pPr>
      <w:r w:rsidDel="00000000" w:rsidR="00000000" w:rsidRPr="00000000">
        <w:rPr>
          <w:rtl w:val="0"/>
        </w:rPr>
        <w:t xml:space="preserve">Civil Rights Compliance and Enforcement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shall comply with FNS Instruction 113-1, Civil Rights Compliance and Enforcement – Nutrition Programs and Activities as follows: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ind w:firstLine="720"/>
        <w:rPr/>
      </w:pPr>
      <w:r w:rsidDel="00000000" w:rsidR="00000000" w:rsidRPr="00000000">
        <w:rPr>
          <w:rtl w:val="0"/>
        </w:rPr>
        <w:t xml:space="preserve">Food and Packaging Waste </w:t>
      </w:r>
    </w:p>
    <w:p w:rsidR="00000000" w:rsidDel="00000000" w:rsidP="00000000" w:rsidRDefault="00000000" w:rsidRPr="00000000" w14:paraId="0000000F">
      <w:pPr>
        <w:ind w:left="720" w:firstLine="0"/>
        <w:rPr/>
      </w:pPr>
      <w:r w:rsidDel="00000000" w:rsidR="00000000" w:rsidRPr="00000000">
        <w:rPr>
          <w:rFonts w:ascii="Calibri" w:cs="Calibri" w:eastAsia="Calibri" w:hAnsi="Calibri"/>
          <w:color w:val="000000"/>
          <w:rtl w:val="0"/>
        </w:rPr>
        <w:t xml:space="preserve">The contractor shall comply with </w:t>
      </w:r>
      <w:r w:rsidDel="00000000" w:rsidR="00000000" w:rsidRPr="00000000">
        <w:rPr>
          <w:rtl w:val="0"/>
        </w:rPr>
        <w:t xml:space="preserve">D.C. Law 23-211. Zero Waste Omnibus Amendment Act of 2020 as follows: </w:t>
      </w:r>
    </w:p>
    <w:p w:rsidR="00000000" w:rsidDel="00000000" w:rsidP="00000000" w:rsidRDefault="00000000" w:rsidRPr="00000000" w14:paraId="00000010">
      <w:pPr>
        <w:spacing w:line="271" w:lineRule="auto"/>
        <w:ind w:left="720" w:right="-20" w:firstLine="0"/>
        <w:rPr>
          <w:rFonts w:ascii="Calibri" w:cs="Calibri" w:eastAsia="Calibri" w:hAnsi="Calibri"/>
        </w:rPr>
      </w:pPr>
      <w:r w:rsidDel="00000000" w:rsidR="00000000" w:rsidRPr="00000000">
        <w:rPr>
          <w:rFonts w:ascii="Calibri" w:cs="Calibri" w:eastAsia="Calibri" w:hAnsi="Calibri"/>
          <w:rtl w:val="0"/>
        </w:rPr>
        <w:t xml:space="preserve">Schools shall provide accessory disposable food service ware </w:t>
      </w:r>
      <w:r w:rsidDel="00000000" w:rsidR="00000000" w:rsidRPr="00000000">
        <w:rPr>
          <w:rFonts w:ascii="Calibri" w:cs="Calibri" w:eastAsia="Calibri" w:hAnsi="Calibri"/>
          <w:b w:val="1"/>
          <w:i w:val="1"/>
          <w:rtl w:val="0"/>
        </w:rPr>
        <w:t xml:space="preserve">only upon request</w:t>
      </w:r>
      <w:r w:rsidDel="00000000" w:rsidR="00000000" w:rsidRPr="00000000">
        <w:rPr>
          <w:rFonts w:ascii="Calibri" w:cs="Calibri" w:eastAsia="Calibri" w:hAnsi="Calibri"/>
          <w:rtl w:val="0"/>
        </w:rPr>
        <w:t xml:space="preserve"> by the student or at a self-serve station. Meals shall not include accessory disposable food service ware unless specifically requested by the student.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“Accessory disposable food service ware” means any disposable food service ware, including straws, utensils, condiment cups and packets, cup sleeves, and napkins, that is not used to hold or contain food.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line="271" w:lineRule="auto"/>
        <w:ind w:right="-20" w:firstLine="720"/>
        <w:rPr>
          <w:rFonts w:ascii="Calibri" w:cs="Calibri" w:eastAsia="Calibri" w:hAnsi="Calibri"/>
        </w:rPr>
      </w:pPr>
      <w:r w:rsidDel="00000000" w:rsidR="00000000" w:rsidRPr="00000000">
        <w:rPr>
          <w:rFonts w:ascii="Calibri" w:cs="Calibri" w:eastAsia="Calibri" w:hAnsi="Calibri"/>
          <w:rtl w:val="0"/>
        </w:rPr>
        <w:t xml:space="preserve">Applicable for Food Service Management Company (FSMC) contracts only: Schools are strongly encouraged to establish share tables.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table” is a location where school community members can place unopened or sealed foods to provide for other community members to take food that would otherwise be thrown away.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other terms or conditions of the above mentioned contract shall be negated or changed as a result of this here stated modification. </w:t>
      </w:r>
    </w:p>
    <w:p w:rsidR="00000000" w:rsidDel="00000000" w:rsidP="00000000" w:rsidRDefault="00000000" w:rsidRPr="00000000" w14:paraId="00000017">
      <w:pPr>
        <w:rPr/>
      </w:pPr>
      <w:r w:rsidDel="00000000" w:rsidR="00000000" w:rsidRPr="00000000">
        <w:rPr>
          <w:rtl w:val="0"/>
        </w:rPr>
        <w:t xml:space="preserve">This modification of agreement shall be binding upon and attest to the benefit of parties, their successors and assigns:</w:t>
      </w:r>
    </w:p>
    <w:p w:rsidR="00000000" w:rsidDel="00000000" w:rsidP="00000000" w:rsidRDefault="00000000" w:rsidRPr="00000000" w14:paraId="00000018">
      <w:pPr>
        <w:rPr>
          <w:b w:val="1"/>
        </w:rPr>
      </w:pPr>
      <w:r w:rsidDel="00000000" w:rsidR="00000000" w:rsidRPr="00000000">
        <w:rPr>
          <w:rtl w:val="0"/>
        </w:rPr>
      </w:r>
    </w:p>
    <w:tbl>
      <w:tblPr>
        <w:tblStyle w:val="Table1"/>
        <w:tblW w:w="9350.0" w:type="dxa"/>
        <w:jc w:val="left"/>
        <w:tblInd w:w="0.0" w:type="dxa"/>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9">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1A">
            <w:pPr>
              <w:jc w:val="both"/>
              <w:rPr>
                <w:b w:val="1"/>
                <w:i w:val="1"/>
              </w:rPr>
            </w:pPr>
            <w:r w:rsidDel="00000000" w:rsidR="00000000" w:rsidRPr="00000000">
              <w:rPr>
                <w:b w:val="1"/>
                <w:i w:val="1"/>
                <w:rtl w:val="0"/>
              </w:rPr>
              <w:t xml:space="preserve">Name of SFA</w:t>
            </w:r>
          </w:p>
          <w:p w:rsidR="00000000" w:rsidDel="00000000" w:rsidP="00000000" w:rsidRDefault="00000000" w:rsidRPr="00000000" w14:paraId="0000001B">
            <w:pPr>
              <w:jc w:val="both"/>
              <w:rPr>
                <w:b w:val="1"/>
                <w:i w:val="1"/>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1D">
            <w:pPr>
              <w:jc w:val="both"/>
              <w:rPr>
                <w:b w:val="1"/>
                <w:i w:val="1"/>
              </w:rPr>
            </w:pPr>
            <w:r w:rsidDel="00000000" w:rsidR="00000000" w:rsidRPr="00000000">
              <w:rPr>
                <w:b w:val="1"/>
                <w:i w:val="1"/>
                <w:rtl w:val="0"/>
              </w:rPr>
              <w:t xml:space="preserve">SFA Official’s printed name and title</w:t>
            </w:r>
          </w:p>
          <w:p w:rsidR="00000000" w:rsidDel="00000000" w:rsidP="00000000" w:rsidRDefault="00000000" w:rsidRPr="00000000" w14:paraId="0000001E">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1F">
            <w:pPr>
              <w:jc w:val="both"/>
              <w:rPr>
                <w:i w:val="1"/>
              </w:rPr>
            </w:pPr>
            <w:r w:rsidDel="00000000" w:rsidR="00000000" w:rsidRPr="00000000">
              <w:rPr>
                <w:i w:val="1"/>
                <w:rtl w:val="0"/>
              </w:rPr>
              <w:t xml:space="preserve">___________________________________________________________________________________</w:t>
            </w:r>
          </w:p>
        </w:tc>
      </w:tr>
      <w:tr>
        <w:trPr>
          <w:cantSplit w:val="0"/>
          <w:tblHeader w:val="0"/>
        </w:trPr>
        <w:tc>
          <w:tcPr/>
          <w:p w:rsidR="00000000" w:rsidDel="00000000" w:rsidP="00000000" w:rsidRDefault="00000000" w:rsidRPr="00000000" w14:paraId="00000020">
            <w:pPr>
              <w:jc w:val="both"/>
              <w:rPr>
                <w:b w:val="1"/>
                <w:i w:val="1"/>
              </w:rPr>
            </w:pPr>
            <w:r w:rsidDel="00000000" w:rsidR="00000000" w:rsidRPr="00000000">
              <w:rPr>
                <w:b w:val="1"/>
                <w:i w:val="1"/>
                <w:rtl w:val="0"/>
              </w:rPr>
              <w:t xml:space="preserve">SFA Official’s Signature                                                                              Date</w:t>
            </w:r>
          </w:p>
        </w:tc>
      </w:tr>
      <w:tr>
        <w:trPr>
          <w:cantSplit w:val="0"/>
          <w:tblHeader w:val="0"/>
        </w:trPr>
        <w:tc>
          <w:tcPr/>
          <w:p w:rsidR="00000000" w:rsidDel="00000000" w:rsidP="00000000" w:rsidRDefault="00000000" w:rsidRPr="00000000" w14:paraId="00000021">
            <w:pPr>
              <w:jc w:val="both"/>
              <w:rPr>
                <w:i w:val="1"/>
              </w:rPr>
            </w:pPr>
            <w:r w:rsidDel="00000000" w:rsidR="00000000" w:rsidRPr="00000000">
              <w:rPr>
                <w:rtl w:val="0"/>
              </w:rPr>
            </w:r>
          </w:p>
          <w:p w:rsidR="00000000" w:rsidDel="00000000" w:rsidP="00000000" w:rsidRDefault="00000000" w:rsidRPr="00000000" w14:paraId="00000022">
            <w:pPr>
              <w:jc w:val="both"/>
              <w:rPr>
                <w:i w:val="1"/>
              </w:rPr>
            </w:pPr>
            <w:r w:rsidDel="00000000" w:rsidR="00000000" w:rsidRPr="00000000">
              <w:rPr>
                <w:rtl w:val="0"/>
              </w:rPr>
            </w:r>
          </w:p>
          <w:p w:rsidR="00000000" w:rsidDel="00000000" w:rsidP="00000000" w:rsidRDefault="00000000" w:rsidRPr="00000000" w14:paraId="00000023">
            <w:pPr>
              <w:jc w:val="both"/>
              <w:rPr>
                <w:i w:val="1"/>
              </w:rPr>
            </w:pPr>
            <w:r w:rsidDel="00000000" w:rsidR="00000000" w:rsidRPr="00000000">
              <w:rPr>
                <w:rtl w:val="0"/>
              </w:rPr>
            </w:r>
          </w:p>
          <w:p w:rsidR="00000000" w:rsidDel="00000000" w:rsidP="00000000" w:rsidRDefault="00000000" w:rsidRPr="00000000" w14:paraId="00000024">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25">
            <w:pPr>
              <w:jc w:val="both"/>
              <w:rPr>
                <w:b w:val="1"/>
                <w:i w:val="1"/>
              </w:rPr>
            </w:pPr>
            <w:r w:rsidDel="00000000" w:rsidR="00000000" w:rsidRPr="00000000">
              <w:rPr>
                <w:b w:val="1"/>
                <w:i w:val="1"/>
                <w:rtl w:val="0"/>
              </w:rPr>
              <w:t xml:space="preserve">Name of Contractor</w:t>
            </w:r>
          </w:p>
          <w:p w:rsidR="00000000" w:rsidDel="00000000" w:rsidP="00000000" w:rsidRDefault="00000000" w:rsidRPr="00000000" w14:paraId="00000026">
            <w:pPr>
              <w:jc w:val="both"/>
              <w:rPr>
                <w:b w:val="1"/>
                <w:i w:val="1"/>
              </w:rPr>
            </w:pPr>
            <w:r w:rsidDel="00000000" w:rsidR="00000000" w:rsidRPr="00000000">
              <w:rPr>
                <w:rtl w:val="0"/>
              </w:rPr>
            </w:r>
          </w:p>
          <w:p w:rsidR="00000000" w:rsidDel="00000000" w:rsidP="00000000" w:rsidRDefault="00000000" w:rsidRPr="00000000" w14:paraId="00000027">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28">
            <w:pPr>
              <w:jc w:val="both"/>
              <w:rPr>
                <w:b w:val="1"/>
                <w:i w:val="1"/>
              </w:rPr>
            </w:pPr>
            <w:r w:rsidDel="00000000" w:rsidR="00000000" w:rsidRPr="00000000">
              <w:rPr>
                <w:b w:val="1"/>
                <w:i w:val="1"/>
                <w:rtl w:val="0"/>
              </w:rPr>
              <w:t xml:space="preserve">Contractor Official’s printed name and contact information (email, phone number)</w:t>
            </w:r>
          </w:p>
          <w:p w:rsidR="00000000" w:rsidDel="00000000" w:rsidP="00000000" w:rsidRDefault="00000000" w:rsidRPr="00000000" w14:paraId="00000029">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2A">
            <w:pPr>
              <w:jc w:val="both"/>
              <w:rPr>
                <w:i w:val="1"/>
              </w:rPr>
            </w:pPr>
            <w:r w:rsidDel="00000000" w:rsidR="00000000" w:rsidRPr="00000000">
              <w:rPr>
                <w:i w:val="1"/>
                <w:rtl w:val="0"/>
              </w:rPr>
              <w:t xml:space="preserve">___________________________________________________________________________________</w:t>
            </w:r>
          </w:p>
        </w:tc>
      </w:tr>
      <w:tr>
        <w:trPr>
          <w:cantSplit w:val="0"/>
          <w:trHeight w:val="0" w:hRule="atLeast"/>
          <w:tblHeader w:val="0"/>
        </w:trPr>
        <w:tc>
          <w:tcPr/>
          <w:p w:rsidR="00000000" w:rsidDel="00000000" w:rsidP="00000000" w:rsidRDefault="00000000" w:rsidRPr="00000000" w14:paraId="0000002B">
            <w:pPr>
              <w:jc w:val="both"/>
              <w:rPr>
                <w:b w:val="1"/>
                <w:i w:val="1"/>
              </w:rPr>
            </w:pPr>
            <w:r w:rsidDel="00000000" w:rsidR="00000000" w:rsidRPr="00000000">
              <w:rPr>
                <w:b w:val="1"/>
                <w:i w:val="1"/>
                <w:rtl w:val="0"/>
              </w:rPr>
              <w:t xml:space="preserve">Contractor Official’s Signature                                                                              Date</w:t>
            </w:r>
          </w:p>
        </w:tc>
      </w:tr>
    </w:tbl>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A54A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67B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4967B6"/>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A54AF"/>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4967B6"/>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4967B6"/>
    <w:rPr>
      <w:rFonts w:asciiTheme="majorHAnsi" w:cstheme="majorBidi" w:eastAsiaTheme="majorEastAsia" w:hAnsiTheme="majorHAnsi"/>
      <w:color w:val="1f4d78" w:themeColor="accent1" w:themeShade="00007F"/>
      <w:sz w:val="24"/>
      <w:szCs w:val="24"/>
    </w:rPr>
  </w:style>
  <w:style w:type="paragraph" w:styleId="ListParagraph">
    <w:name w:val="List Paragraph"/>
    <w:basedOn w:val="Normal"/>
    <w:uiPriority w:val="34"/>
    <w:qFormat w:val="1"/>
    <w:rsid w:val="004967B6"/>
    <w:pPr>
      <w:ind w:left="720"/>
      <w:contextualSpacing w:val="1"/>
    </w:pPr>
  </w:style>
  <w:style w:type="character" w:styleId="CommentReference">
    <w:name w:val="annotation reference"/>
    <w:basedOn w:val="DefaultParagraphFont"/>
    <w:uiPriority w:val="99"/>
    <w:semiHidden w:val="1"/>
    <w:unhideWhenUsed w:val="1"/>
    <w:rsid w:val="008F61E8"/>
    <w:rPr>
      <w:sz w:val="16"/>
      <w:szCs w:val="16"/>
    </w:rPr>
  </w:style>
  <w:style w:type="paragraph" w:styleId="CommentText">
    <w:name w:val="annotation text"/>
    <w:basedOn w:val="Normal"/>
    <w:link w:val="CommentTextChar"/>
    <w:uiPriority w:val="99"/>
    <w:semiHidden w:val="1"/>
    <w:unhideWhenUsed w:val="1"/>
    <w:rsid w:val="008F61E8"/>
    <w:pPr>
      <w:spacing w:line="240" w:lineRule="auto"/>
    </w:pPr>
    <w:rPr>
      <w:sz w:val="20"/>
      <w:szCs w:val="20"/>
    </w:rPr>
  </w:style>
  <w:style w:type="character" w:styleId="CommentTextChar" w:customStyle="1">
    <w:name w:val="Comment Text Char"/>
    <w:basedOn w:val="DefaultParagraphFont"/>
    <w:link w:val="CommentText"/>
    <w:uiPriority w:val="99"/>
    <w:semiHidden w:val="1"/>
    <w:rsid w:val="008F61E8"/>
    <w:rPr>
      <w:sz w:val="20"/>
      <w:szCs w:val="20"/>
    </w:rPr>
  </w:style>
  <w:style w:type="paragraph" w:styleId="CommentSubject">
    <w:name w:val="annotation subject"/>
    <w:basedOn w:val="CommentText"/>
    <w:next w:val="CommentText"/>
    <w:link w:val="CommentSubjectChar"/>
    <w:uiPriority w:val="99"/>
    <w:semiHidden w:val="1"/>
    <w:unhideWhenUsed w:val="1"/>
    <w:rsid w:val="008F61E8"/>
    <w:rPr>
      <w:b w:val="1"/>
      <w:bCs w:val="1"/>
    </w:rPr>
  </w:style>
  <w:style w:type="character" w:styleId="CommentSubjectChar" w:customStyle="1">
    <w:name w:val="Comment Subject Char"/>
    <w:basedOn w:val="CommentTextChar"/>
    <w:link w:val="CommentSubject"/>
    <w:uiPriority w:val="99"/>
    <w:semiHidden w:val="1"/>
    <w:rsid w:val="008F61E8"/>
    <w:rPr>
      <w:b w:val="1"/>
      <w:bCs w:val="1"/>
      <w:sz w:val="20"/>
      <w:szCs w:val="20"/>
    </w:rPr>
  </w:style>
  <w:style w:type="paragraph" w:styleId="BalloonText">
    <w:name w:val="Balloon Text"/>
    <w:basedOn w:val="Normal"/>
    <w:link w:val="BalloonTextChar"/>
    <w:uiPriority w:val="99"/>
    <w:semiHidden w:val="1"/>
    <w:unhideWhenUsed w:val="1"/>
    <w:rsid w:val="008F61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61E8"/>
    <w:rPr>
      <w:rFonts w:ascii="Segoe UI" w:cs="Segoe UI" w:hAnsi="Segoe UI"/>
      <w:sz w:val="18"/>
      <w:szCs w:val="18"/>
    </w:rPr>
  </w:style>
  <w:style w:type="paragraph" w:styleId="BodyTextIndent">
    <w:name w:val="Body Text Indent"/>
    <w:basedOn w:val="Normal"/>
    <w:link w:val="BodyTextIndentChar"/>
    <w:semiHidden w:val="1"/>
    <w:rsid w:val="007459B8"/>
    <w:pPr>
      <w:tabs>
        <w:tab w:val="left" w:pos="720"/>
      </w:tabs>
      <w:spacing w:after="0" w:line="240" w:lineRule="auto"/>
      <w:ind w:left="720" w:hanging="720"/>
    </w:pPr>
    <w:rPr>
      <w:rFonts w:ascii="Times New Roman" w:cs="Times New Roman" w:eastAsia="Times New Roman" w:hAnsi="Times New Roman"/>
      <w:sz w:val="20"/>
      <w:szCs w:val="20"/>
    </w:rPr>
  </w:style>
  <w:style w:type="character" w:styleId="BodyTextIndentChar" w:customStyle="1">
    <w:name w:val="Body Text Indent Char"/>
    <w:basedOn w:val="DefaultParagraphFont"/>
    <w:link w:val="BodyTextIndent"/>
    <w:semiHidden w:val="1"/>
    <w:rsid w:val="007459B8"/>
    <w:rPr>
      <w:rFonts w:ascii="Times New Roman" w:cs="Times New Roman" w:eastAsia="Times New Roman" w:hAnsi="Times New Roman"/>
      <w:sz w:val="20"/>
      <w:szCs w:val="20"/>
    </w:rPr>
  </w:style>
  <w:style w:type="paragraph" w:styleId="Header">
    <w:name w:val="header"/>
    <w:basedOn w:val="Normal"/>
    <w:link w:val="HeaderChar"/>
    <w:uiPriority w:val="99"/>
    <w:unhideWhenUsed w:val="1"/>
    <w:rsid w:val="007459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9B8"/>
  </w:style>
  <w:style w:type="paragraph" w:styleId="Footer">
    <w:name w:val="footer"/>
    <w:basedOn w:val="Normal"/>
    <w:link w:val="FooterChar"/>
    <w:uiPriority w:val="99"/>
    <w:unhideWhenUsed w:val="1"/>
    <w:rsid w:val="007459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9B8"/>
  </w:style>
  <w:style w:type="paragraph" w:styleId="NoSpacing">
    <w:name w:val="No Spacing"/>
    <w:basedOn w:val="Normal"/>
    <w:link w:val="NoSpacingChar"/>
    <w:uiPriority w:val="1"/>
    <w:qFormat w:val="1"/>
    <w:rsid w:val="00145056"/>
    <w:pPr>
      <w:spacing w:after="0" w:line="240" w:lineRule="auto"/>
    </w:pPr>
    <w:rPr>
      <w:rFonts w:ascii="Century Gothic" w:cs="Century Gothic" w:eastAsia="Century Gothic" w:hAnsi="Century Gothic"/>
    </w:rPr>
  </w:style>
  <w:style w:type="character" w:styleId="NoSpacingChar" w:customStyle="1">
    <w:name w:val="No Spacing Char"/>
    <w:basedOn w:val="DefaultParagraphFont"/>
    <w:link w:val="NoSpacing"/>
    <w:uiPriority w:val="1"/>
    <w:rsid w:val="00145056"/>
    <w:rPr>
      <w:rFonts w:ascii="Century Gothic" w:cs="Century Gothic" w:eastAsia="Century Gothic" w:hAnsi="Century Gothic"/>
    </w:rPr>
  </w:style>
  <w:style w:type="table" w:styleId="TableGrid">
    <w:name w:val="Table Grid"/>
    <w:basedOn w:val="TableNormal"/>
    <w:uiPriority w:val="59"/>
    <w:rsid w:val="00145056"/>
    <w:pPr>
      <w:spacing w:after="0" w:line="240" w:lineRule="auto"/>
    </w:pPr>
    <w:rPr>
      <w:rFonts w:ascii="Century Gothic" w:cs="Century Gothic" w:eastAsia="Century Gothic" w:hAnsi="Century Gothic"/>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45056"/>
    <w:pPr>
      <w:autoSpaceDE w:val="0"/>
      <w:autoSpaceDN w:val="0"/>
      <w:adjustRightInd w:val="0"/>
      <w:spacing w:after="0" w:line="240" w:lineRule="auto"/>
    </w:pPr>
    <w:rPr>
      <w:rFonts w:ascii="Calibri" w:cs="Calibri" w:eastAsia="Century Gothic"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TRE1PLewBQ26EyN9lENay2qfw==">AMUW2mUShIz9xpvFLusUdOwRBX/ZCmbRkvzOQ1INkroSggt0hwus7uB9cEE/2GbnsVk3AojkB9xMjmfI/AZhmBFof+mt63kA9KiUnqWd5EO21VgT05o1CzODC+upzOsVMPqnm1BGOynL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2022-01-21T14:27:00Z</dcterms:created>
  <dc:creator>Walther, Erica (OSSE)</dc:creator>
</cp:coreProperties>
</file>