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3"/>
        <w:gridCol w:w="2086"/>
        <w:gridCol w:w="1773"/>
        <w:gridCol w:w="5853"/>
        <w:gridCol w:w="2471"/>
      </w:tblGrid>
      <w:tr w:rsidR="00D85156" w:rsidRPr="00303736" w:rsidTr="00D85156">
        <w:trPr>
          <w:tblHeader/>
        </w:trPr>
        <w:tc>
          <w:tcPr>
            <w:tcW w:w="843" w:type="pct"/>
          </w:tcPr>
          <w:p w:rsidR="00970508" w:rsidRPr="00303736" w:rsidRDefault="00970508" w:rsidP="00970508">
            <w:pPr>
              <w:jc w:val="center"/>
              <w:rPr>
                <w:rFonts w:cstheme="minorHAnsi"/>
                <w:b/>
              </w:rPr>
            </w:pPr>
            <w:r w:rsidRPr="00303736">
              <w:rPr>
                <w:rFonts w:cstheme="minorHAnsi"/>
                <w:b/>
              </w:rPr>
              <w:t>Item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jc w:val="center"/>
              <w:rPr>
                <w:rFonts w:cstheme="minorHAnsi"/>
                <w:b/>
              </w:rPr>
            </w:pPr>
            <w:r w:rsidRPr="00303736">
              <w:rPr>
                <w:rFonts w:cstheme="minorHAnsi"/>
                <w:b/>
              </w:rPr>
              <w:t>Citation</w:t>
            </w:r>
          </w:p>
        </w:tc>
        <w:tc>
          <w:tcPr>
            <w:tcW w:w="617" w:type="pct"/>
          </w:tcPr>
          <w:p w:rsidR="00970508" w:rsidRPr="00303736" w:rsidRDefault="006178FC" w:rsidP="00970508">
            <w:pPr>
              <w:jc w:val="center"/>
              <w:rPr>
                <w:rFonts w:cstheme="minorHAnsi"/>
                <w:b/>
              </w:rPr>
            </w:pPr>
            <w:r w:rsidRPr="00303736">
              <w:rPr>
                <w:rFonts w:cstheme="minorHAnsi"/>
                <w:b/>
              </w:rPr>
              <w:t>Topic/APR Indicator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jc w:val="center"/>
              <w:rPr>
                <w:rFonts w:cstheme="minorHAnsi"/>
                <w:b/>
              </w:rPr>
            </w:pPr>
            <w:r w:rsidRPr="00303736">
              <w:rPr>
                <w:rFonts w:cstheme="minorHAnsi"/>
                <w:b/>
              </w:rPr>
              <w:t>Response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jc w:val="center"/>
              <w:rPr>
                <w:rFonts w:cstheme="minorHAnsi"/>
                <w:b/>
              </w:rPr>
            </w:pPr>
            <w:r w:rsidRPr="00303736">
              <w:rPr>
                <w:rFonts w:cstheme="minorHAnsi"/>
                <w:b/>
              </w:rPr>
              <w:t>Corrective Action</w:t>
            </w:r>
          </w:p>
        </w:tc>
      </w:tr>
      <w:tr w:rsidR="00970508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 xml:space="preserve">9 Child’s Current Evaluation is Comprehensive 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303.321(b)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Evaluation</w:t>
            </w:r>
            <w:r w:rsidR="006178FC" w:rsidRPr="00303736">
              <w:rPr>
                <w:rFonts w:cstheme="minorHAnsi"/>
              </w:rPr>
              <w:t>/7</w:t>
            </w:r>
          </w:p>
        </w:tc>
        <w:tc>
          <w:tcPr>
            <w:tcW w:w="2013" w:type="pct"/>
          </w:tcPr>
          <w:p w:rsidR="00A817C5" w:rsidRPr="00303736" w:rsidRDefault="00A817C5" w:rsidP="00A817C5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The child’s current evaluation meets the criteria for a comprehensive evaluation.</w:t>
            </w:r>
          </w:p>
          <w:p w:rsidR="00A817C5" w:rsidRPr="00303736" w:rsidRDefault="00A817C5" w:rsidP="00A817C5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Yes = The evaluation report contains information on child’s cognitive, fine motor, gross motor, communication and social emotional functioning.</w:t>
            </w:r>
          </w:p>
          <w:p w:rsidR="00970508" w:rsidRPr="00303736" w:rsidRDefault="00A817C5" w:rsidP="00A817C5">
            <w:pPr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 No = The evaluation report does not contain information on all five developmental domains.</w:t>
            </w:r>
          </w:p>
          <w:p w:rsidR="00A817C5" w:rsidRPr="00303736" w:rsidRDefault="00A817C5" w:rsidP="00A817C5">
            <w:pPr>
              <w:rPr>
                <w:rFonts w:cstheme="minorHAnsi"/>
                <w:bCs/>
                <w:color w:val="1A1A1A"/>
              </w:rPr>
            </w:pPr>
          </w:p>
          <w:p w:rsidR="00A817C5" w:rsidRPr="00303736" w:rsidRDefault="00A817C5" w:rsidP="00A817C5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A817C5" w:rsidRPr="00303736" w:rsidRDefault="00A817C5" w:rsidP="00A817C5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Reconvene the evaluation team and conduct a comprehensive, multidisciplinary evaluation.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D85156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 xml:space="preserve">10 </w:t>
            </w:r>
            <w:r w:rsidRPr="00303736">
              <w:rPr>
                <w:rFonts w:cstheme="minorHAnsi"/>
                <w:color w:val="1A1A1A"/>
              </w:rPr>
              <w:t>Child’s Current Evaluation is Multidisciplinary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303.321(a)(1)</w:t>
            </w:r>
          </w:p>
          <w:p w:rsidR="00970508" w:rsidRPr="00303736" w:rsidRDefault="00970508" w:rsidP="00970508">
            <w:pPr>
              <w:ind w:firstLine="720"/>
              <w:rPr>
                <w:rFonts w:cstheme="minorHAnsi"/>
              </w:rPr>
            </w:pP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Evaluation</w:t>
            </w:r>
            <w:r w:rsidR="006178FC" w:rsidRPr="00303736">
              <w:rPr>
                <w:rFonts w:cstheme="minorHAnsi"/>
              </w:rPr>
              <w:t>/7</w:t>
            </w:r>
          </w:p>
        </w:tc>
        <w:tc>
          <w:tcPr>
            <w:tcW w:w="2013" w:type="pct"/>
          </w:tcPr>
          <w:p w:rsidR="00A817C5" w:rsidRPr="00303736" w:rsidRDefault="00A817C5" w:rsidP="00A817C5">
            <w:pPr>
              <w:pStyle w:val="NormalWeb"/>
              <w:spacing w:line="240" w:lineRule="atLeast"/>
              <w:rPr>
                <w:rFonts w:asciiTheme="minorHAnsi" w:hAnsiTheme="minorHAnsi" w:cstheme="minorHAnsi"/>
                <w:color w:val="222222"/>
              </w:rPr>
            </w:pPr>
            <w:r w:rsidRPr="00303736">
              <w:rPr>
                <w:rStyle w:val="Strong"/>
                <w:rFonts w:asciiTheme="minorHAnsi" w:hAnsiTheme="minorHAnsi" w:cstheme="minorHAnsi"/>
                <w:b w:val="0"/>
                <w:color w:val="222222"/>
              </w:rPr>
              <w:t>The child's current evaluation meets the criteria for a multidisciplinary evaluation.</w:t>
            </w:r>
          </w:p>
          <w:p w:rsidR="00A817C5" w:rsidRPr="00303736" w:rsidRDefault="00A817C5" w:rsidP="00A817C5">
            <w:pPr>
              <w:pStyle w:val="NormalWeb"/>
              <w:spacing w:line="240" w:lineRule="atLeast"/>
              <w:rPr>
                <w:rFonts w:asciiTheme="minorHAnsi" w:hAnsiTheme="minorHAnsi" w:cstheme="minorHAnsi"/>
                <w:color w:val="222222"/>
              </w:rPr>
            </w:pPr>
            <w:r w:rsidRPr="00303736">
              <w:rPr>
                <w:rStyle w:val="Strong"/>
                <w:rFonts w:asciiTheme="minorHAnsi" w:hAnsiTheme="minorHAnsi" w:cstheme="minorHAnsi"/>
                <w:b w:val="0"/>
                <w:color w:val="222222"/>
              </w:rPr>
              <w:t>Yes</w:t>
            </w:r>
            <w:r w:rsidRPr="00303736">
              <w:rPr>
                <w:rStyle w:val="apple-converted-space"/>
                <w:rFonts w:asciiTheme="minorHAnsi" w:hAnsiTheme="minorHAnsi" w:cstheme="minorHAnsi"/>
                <w:color w:val="222222"/>
              </w:rPr>
              <w:t> </w:t>
            </w:r>
            <w:r w:rsidRPr="00303736">
              <w:rPr>
                <w:rFonts w:asciiTheme="minorHAnsi" w:hAnsiTheme="minorHAnsi" w:cstheme="minorHAnsi"/>
                <w:color w:val="222222"/>
              </w:rPr>
              <w:t>= The evaluation report is signed by two individuals with credentials from different disciplines</w:t>
            </w:r>
            <w:r w:rsidRPr="00303736">
              <w:rPr>
                <w:rStyle w:val="apple-converted-space"/>
                <w:rFonts w:asciiTheme="minorHAnsi" w:hAnsiTheme="minorHAnsi" w:cstheme="minorHAnsi"/>
                <w:color w:val="222222"/>
              </w:rPr>
              <w:t> </w:t>
            </w:r>
            <w:r w:rsidRPr="00303736">
              <w:rPr>
                <w:rStyle w:val="Strong"/>
                <w:rFonts w:asciiTheme="minorHAnsi" w:hAnsiTheme="minorHAnsi" w:cstheme="minorHAnsi"/>
                <w:b w:val="0"/>
                <w:color w:val="222222"/>
              </w:rPr>
              <w:t>OR</w:t>
            </w:r>
            <w:r w:rsidRPr="00303736">
              <w:rPr>
                <w:rFonts w:asciiTheme="minorHAnsi" w:hAnsiTheme="minorHAnsi" w:cstheme="minorHAnsi"/>
                <w:color w:val="222222"/>
              </w:rPr>
              <w:t> the evaluation report is signed by one individual with credentials from two disciplines. </w:t>
            </w:r>
          </w:p>
          <w:p w:rsidR="00A817C5" w:rsidRPr="00303736" w:rsidRDefault="00A817C5" w:rsidP="00A817C5">
            <w:pPr>
              <w:pStyle w:val="NormalWeb"/>
              <w:spacing w:line="240" w:lineRule="atLeast"/>
              <w:rPr>
                <w:rFonts w:asciiTheme="minorHAnsi" w:hAnsiTheme="minorHAnsi" w:cstheme="minorHAnsi"/>
                <w:color w:val="222222"/>
              </w:rPr>
            </w:pPr>
            <w:r w:rsidRPr="00303736">
              <w:rPr>
                <w:rStyle w:val="Strong"/>
                <w:rFonts w:asciiTheme="minorHAnsi" w:hAnsiTheme="minorHAnsi" w:cstheme="minorHAnsi"/>
                <w:b w:val="0"/>
                <w:color w:val="222222"/>
              </w:rPr>
              <w:t>No</w:t>
            </w:r>
            <w:r w:rsidRPr="00303736">
              <w:rPr>
                <w:rStyle w:val="apple-converted-space"/>
                <w:rFonts w:asciiTheme="minorHAnsi" w:hAnsiTheme="minorHAnsi" w:cstheme="minorHAnsi"/>
                <w:color w:val="222222"/>
              </w:rPr>
              <w:t> </w:t>
            </w:r>
            <w:r w:rsidRPr="00303736">
              <w:rPr>
                <w:rFonts w:asciiTheme="minorHAnsi" w:hAnsiTheme="minorHAnsi" w:cstheme="minorHAnsi"/>
                <w:color w:val="222222"/>
              </w:rPr>
              <w:t>= The evaluation report is signed by one individual who has credentials in only one discipline </w:t>
            </w:r>
            <w:r w:rsidRPr="00303736">
              <w:rPr>
                <w:rStyle w:val="Strong"/>
                <w:rFonts w:asciiTheme="minorHAnsi" w:hAnsiTheme="minorHAnsi" w:cstheme="minorHAnsi"/>
                <w:b w:val="0"/>
                <w:color w:val="222222"/>
              </w:rPr>
              <w:t>OR</w:t>
            </w:r>
            <w:r w:rsidRPr="00303736">
              <w:rPr>
                <w:rFonts w:asciiTheme="minorHAnsi" w:hAnsiTheme="minorHAnsi" w:cstheme="minorHAnsi"/>
                <w:color w:val="222222"/>
              </w:rPr>
              <w:t> the evaluation report is signed by two individual with credentials in the same discipline.</w:t>
            </w: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Reconvene the evaluation team and conduct a comprehensive, multidisciplinary evaluation.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970508" w:rsidRPr="00303736" w:rsidTr="00D85156">
        <w:trPr>
          <w:cantSplit/>
        </w:trPr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11 Evaluation Documents Child and Family Strengths and Needs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color w:val="1A1A1A"/>
              </w:rPr>
              <w:t> </w:t>
            </w:r>
            <w:r w:rsidRPr="00303736">
              <w:rPr>
                <w:rFonts w:cstheme="minorHAnsi"/>
                <w:bCs/>
                <w:iCs/>
                <w:color w:val="1A1A1A"/>
              </w:rPr>
              <w:t>§ 303.321(c)(1)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Evaluation</w:t>
            </w:r>
            <w:r w:rsidR="006178FC" w:rsidRPr="00303736">
              <w:rPr>
                <w:rFonts w:cstheme="minorHAnsi"/>
              </w:rPr>
              <w:t>/7</w:t>
            </w:r>
          </w:p>
        </w:tc>
        <w:tc>
          <w:tcPr>
            <w:tcW w:w="2013" w:type="pct"/>
          </w:tcPr>
          <w:p w:rsidR="00A817C5" w:rsidRPr="00303736" w:rsidRDefault="00A817C5" w:rsidP="00A817C5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The current evaluation or IFSP contains documentation of an assessment of the unique strengths and needs of that infant or toddler.</w:t>
            </w:r>
          </w:p>
          <w:p w:rsidR="00A817C5" w:rsidRPr="00303736" w:rsidRDefault="00A817C5" w:rsidP="00A817C5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Yes</w:t>
            </w:r>
            <w:r w:rsidRPr="00303736">
              <w:rPr>
                <w:rFonts w:eastAsia="Times New Roman" w:cstheme="minorHAnsi"/>
                <w:color w:val="222222"/>
                <w:lang w:eastAsia="en-US"/>
              </w:rPr>
              <w:t> = The evaluation or the IFSP contains a section that documents the child and family’s strengths and needs.</w:t>
            </w:r>
          </w:p>
          <w:p w:rsidR="00A817C5" w:rsidRPr="00303736" w:rsidRDefault="00A817C5" w:rsidP="00A817C5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No</w:t>
            </w:r>
            <w:r w:rsidRPr="00303736">
              <w:rPr>
                <w:rFonts w:eastAsia="Times New Roman" w:cstheme="minorHAnsi"/>
                <w:color w:val="222222"/>
                <w:lang w:eastAsia="en-US"/>
              </w:rPr>
              <w:t> = The evaluation or the IFSP does not contain a section that documents the child and family’s strengths and needs.</w:t>
            </w:r>
          </w:p>
          <w:p w:rsidR="00970508" w:rsidRPr="00303736" w:rsidRDefault="00970508" w:rsidP="00A817C5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tabs>
                <w:tab w:val="left" w:pos="1792"/>
              </w:tabs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4D4FD5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 xml:space="preserve">Amend </w:t>
            </w:r>
            <w:r w:rsidR="00970508" w:rsidRPr="00303736">
              <w:rPr>
                <w:rFonts w:cstheme="minorHAnsi"/>
                <w:sz w:val="24"/>
                <w:szCs w:val="24"/>
              </w:rPr>
              <w:t xml:space="preserve">the IFSP </w:t>
            </w:r>
            <w:r w:rsidRPr="00303736">
              <w:rPr>
                <w:rFonts w:cstheme="minorHAnsi"/>
                <w:sz w:val="24"/>
                <w:szCs w:val="24"/>
              </w:rPr>
              <w:t xml:space="preserve">to include </w:t>
            </w:r>
            <w:r w:rsidR="00970508" w:rsidRPr="00303736">
              <w:rPr>
                <w:rFonts w:cstheme="minorHAnsi"/>
                <w:sz w:val="24"/>
                <w:szCs w:val="24"/>
              </w:rPr>
              <w:t xml:space="preserve">the strengths and needs </w:t>
            </w:r>
            <w:r w:rsidRPr="00303736">
              <w:rPr>
                <w:rFonts w:cstheme="minorHAnsi"/>
                <w:sz w:val="24"/>
                <w:szCs w:val="24"/>
              </w:rPr>
              <w:t>of the child and family</w:t>
            </w:r>
            <w:r w:rsidR="00970508" w:rsidRPr="00303736">
              <w:rPr>
                <w:rFonts w:cstheme="minorHAnsi"/>
                <w:sz w:val="24"/>
                <w:szCs w:val="24"/>
              </w:rPr>
              <w:t>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D85156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12 Evaluation or IFSP contains Family Assessment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303.321(c)(2)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Evaluation</w:t>
            </w:r>
            <w:r w:rsidR="006178FC" w:rsidRPr="00303736">
              <w:rPr>
                <w:rFonts w:cstheme="minorHAnsi"/>
              </w:rPr>
              <w:t>/7</w:t>
            </w:r>
          </w:p>
        </w:tc>
        <w:tc>
          <w:tcPr>
            <w:tcW w:w="2013" w:type="pct"/>
          </w:tcPr>
          <w:p w:rsidR="00A817C5" w:rsidRPr="00303736" w:rsidRDefault="00A817C5" w:rsidP="00A817C5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The current evaluation or IFSP contains a family-directed assessment of the resources, priorities, and concerns of the family.</w:t>
            </w:r>
          </w:p>
          <w:p w:rsidR="00A817C5" w:rsidRPr="00303736" w:rsidRDefault="00A817C5" w:rsidP="00A817C5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Yes = The IFSP identifies family’s concerns, priorities and resources OR the IFSP contains documentation that the family did not wish to share concerns, priorities and resources.</w:t>
            </w:r>
          </w:p>
          <w:p w:rsidR="00A817C5" w:rsidRPr="00303736" w:rsidRDefault="00A817C5" w:rsidP="00A817C5">
            <w:pPr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 = The IFSP does not identify the family’s concerns, priorities and resources.</w:t>
            </w:r>
          </w:p>
          <w:p w:rsidR="00970508" w:rsidRPr="00303736" w:rsidRDefault="00970508" w:rsidP="00A817C5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4D4FD5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 xml:space="preserve">Amend the IFSP to include </w:t>
            </w:r>
            <w:r w:rsidR="00970508" w:rsidRPr="00303736">
              <w:rPr>
                <w:rFonts w:cstheme="minorHAnsi"/>
                <w:sz w:val="24"/>
                <w:szCs w:val="24"/>
              </w:rPr>
              <w:t>the family</w:t>
            </w:r>
            <w:r w:rsidRPr="00303736">
              <w:rPr>
                <w:rFonts w:cstheme="minorHAnsi"/>
                <w:sz w:val="24"/>
                <w:szCs w:val="24"/>
              </w:rPr>
              <w:t>’s</w:t>
            </w:r>
            <w:r w:rsidR="00970508" w:rsidRPr="00303736">
              <w:rPr>
                <w:rFonts w:cstheme="minorHAnsi"/>
                <w:sz w:val="24"/>
                <w:szCs w:val="24"/>
              </w:rPr>
              <w:t xml:space="preserve"> concerns, priorities and resources section of the IFSP or document that the family did not wish to share concerns, priorities and resources.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970508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13 Evaluation or IFSP Identify Supports and Services for the Family and Child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303.321(a)(1)(ii)(B)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Evaluation</w:t>
            </w:r>
            <w:r w:rsidR="006178FC" w:rsidRPr="00303736">
              <w:rPr>
                <w:rFonts w:cstheme="minorHAnsi"/>
              </w:rPr>
              <w:t>/4</w:t>
            </w:r>
          </w:p>
        </w:tc>
        <w:tc>
          <w:tcPr>
            <w:tcW w:w="2013" w:type="pct"/>
          </w:tcPr>
          <w:p w:rsidR="00A817C5" w:rsidRPr="00303736" w:rsidRDefault="00A817C5" w:rsidP="00A817C5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The current evaluation or IFSP identifies the supports and services necessary to enhance the family's capacity to meet the developmental needs of that infant or toddler.</w:t>
            </w:r>
          </w:p>
          <w:p w:rsidR="00A817C5" w:rsidRPr="00303736" w:rsidRDefault="00A817C5" w:rsidP="00A817C5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Yes = Supports and services are listed on the IFSP.</w:t>
            </w:r>
          </w:p>
          <w:p w:rsidR="00A817C5" w:rsidRDefault="00A817C5" w:rsidP="00A817C5">
            <w:pPr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No = Supports and services are not listed on the IFSP. </w:t>
            </w:r>
          </w:p>
          <w:p w:rsidR="00303736" w:rsidRPr="00303736" w:rsidRDefault="00303736" w:rsidP="00A817C5">
            <w:pPr>
              <w:rPr>
                <w:rFonts w:cstheme="minorHAnsi"/>
                <w:bCs/>
                <w:color w:val="1A1A1A"/>
              </w:rPr>
            </w:pPr>
          </w:p>
          <w:p w:rsidR="00970508" w:rsidRPr="00303736" w:rsidRDefault="00970508" w:rsidP="00A817C5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Reconvene the IFSP team and complete the supports and services section of the IFSP.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D85156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14 Evaluations and Assessments Were in Child or Family’s Native Language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303.321(a)(5)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Evaluation</w:t>
            </w:r>
            <w:r w:rsidR="006178FC" w:rsidRPr="00303736">
              <w:rPr>
                <w:rFonts w:cstheme="minorHAnsi"/>
              </w:rPr>
              <w:t>/4</w:t>
            </w:r>
          </w:p>
        </w:tc>
        <w:tc>
          <w:tcPr>
            <w:tcW w:w="2013" w:type="pct"/>
          </w:tcPr>
          <w:p w:rsidR="00A817C5" w:rsidRPr="00303736" w:rsidRDefault="00A817C5" w:rsidP="00A817C5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The file documents that the current evaluations and assessments of the child were conducted in the native language of the child.</w:t>
            </w:r>
          </w:p>
          <w:p w:rsidR="00A817C5" w:rsidRPr="00303736" w:rsidRDefault="00A817C5" w:rsidP="00A817C5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Yes</w:t>
            </w:r>
            <w:r w:rsidRPr="00303736">
              <w:rPr>
                <w:rFonts w:eastAsia="Times New Roman" w:cstheme="minorHAnsi"/>
                <w:color w:val="222222"/>
                <w:lang w:eastAsia="en-US"/>
              </w:rPr>
              <w:t> = Evaluations and assessments were conducted in the child’s primary language, as indicated in the child’s record.</w:t>
            </w:r>
          </w:p>
          <w:p w:rsidR="00A817C5" w:rsidRPr="00303736" w:rsidRDefault="00A817C5" w:rsidP="00A817C5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No</w:t>
            </w:r>
            <w:r w:rsidRPr="00303736">
              <w:rPr>
                <w:rFonts w:eastAsia="Times New Roman" w:cstheme="minorHAnsi"/>
                <w:color w:val="222222"/>
                <w:lang w:eastAsia="en-US"/>
              </w:rPr>
              <w:t> = Evaluations and assessments were conducted in a language other than the child’s primary language, as indicated in the child’s record. </w:t>
            </w: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Convene the evaluation and IFSP teams and discuss the impact that conducting the evaluation in a language other than the child’s primary language may have had in the results of the evaluation.  Document the discussion.  If the team feels that there may have been a substantial impact on the results, reevaluate the child in his or her native language. Provide documentation of discussion and reevaluation, if appropriate, to OSSE</w:t>
            </w:r>
            <w:r w:rsidR="00A817C5" w:rsidRPr="00303736">
              <w:rPr>
                <w:rFonts w:cstheme="minorHAnsi"/>
              </w:rPr>
              <w:t>.</w:t>
            </w:r>
          </w:p>
        </w:tc>
      </w:tr>
      <w:tr w:rsidR="00970508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15 Evaluation Includes Child History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ind w:firstLine="720"/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303.321(b)(2)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Evaluation</w:t>
            </w:r>
            <w:r w:rsidR="006178FC" w:rsidRPr="00303736">
              <w:rPr>
                <w:rFonts w:cstheme="minorHAnsi"/>
              </w:rPr>
              <w:t>/4</w:t>
            </w:r>
          </w:p>
        </w:tc>
        <w:tc>
          <w:tcPr>
            <w:tcW w:w="2013" w:type="pct"/>
          </w:tcPr>
          <w:p w:rsidR="00A817C5" w:rsidRPr="00303736" w:rsidRDefault="00A817C5" w:rsidP="00A817C5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The current evaluation includes a record of the child's history (including interviewing the parent).</w:t>
            </w:r>
          </w:p>
          <w:p w:rsidR="00A817C5" w:rsidRPr="00303736" w:rsidRDefault="00A817C5" w:rsidP="00A817C5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Yes</w:t>
            </w:r>
            <w:r w:rsidRPr="00303736">
              <w:rPr>
                <w:rFonts w:eastAsia="Times New Roman" w:cstheme="minorHAnsi"/>
                <w:color w:val="222222"/>
                <w:lang w:eastAsia="en-US"/>
              </w:rPr>
              <w:t> = Evaluation contains a summary of the child’s medical and social history.</w:t>
            </w:r>
          </w:p>
          <w:p w:rsidR="00A817C5" w:rsidRPr="00303736" w:rsidRDefault="00A817C5" w:rsidP="00A817C5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No</w:t>
            </w:r>
            <w:r w:rsidRPr="00303736">
              <w:rPr>
                <w:rFonts w:eastAsia="Times New Roman" w:cstheme="minorHAnsi"/>
                <w:color w:val="222222"/>
                <w:lang w:eastAsia="en-US"/>
              </w:rPr>
              <w:t> = Evaluation does not contain a summary of the child’s medical and social history.</w:t>
            </w: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Reevaluate child and include a record of the child’s history in this evaluation.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D85156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16 Evaluation Process Included the use of a Formal Evaluation Tool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303.321(b)(1)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Evaluation</w:t>
            </w:r>
            <w:r w:rsidR="006178FC" w:rsidRPr="00303736">
              <w:rPr>
                <w:rFonts w:cstheme="minorHAnsi"/>
              </w:rPr>
              <w:t>/4</w:t>
            </w:r>
          </w:p>
        </w:tc>
        <w:tc>
          <w:tcPr>
            <w:tcW w:w="2013" w:type="pct"/>
          </w:tcPr>
          <w:p w:rsidR="00A817C5" w:rsidRPr="00303736" w:rsidRDefault="00A817C5" w:rsidP="00A817C5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The current evaluation documents the administration of an evaluation instrument.</w:t>
            </w:r>
          </w:p>
          <w:p w:rsidR="00A817C5" w:rsidRPr="00303736" w:rsidRDefault="00A817C5" w:rsidP="00A817C5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Yes</w:t>
            </w:r>
            <w:r w:rsidRPr="00303736">
              <w:rPr>
                <w:rFonts w:eastAsia="Times New Roman" w:cstheme="minorHAnsi"/>
                <w:color w:val="222222"/>
                <w:lang w:eastAsia="en-US"/>
              </w:rPr>
              <w:t> = The evaluation identifies the use of a specific evaluation instrument.</w:t>
            </w:r>
          </w:p>
          <w:p w:rsidR="00A817C5" w:rsidRPr="00303736" w:rsidRDefault="00A817C5" w:rsidP="00A817C5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No</w:t>
            </w:r>
            <w:r w:rsidRPr="00303736">
              <w:rPr>
                <w:rFonts w:eastAsia="Times New Roman" w:cstheme="minorHAnsi"/>
                <w:color w:val="222222"/>
                <w:lang w:eastAsia="en-US"/>
              </w:rPr>
              <w:t> = The evaluation does not identify the use of a specific evaluation instrument.</w:t>
            </w: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Reevaluate child with a specific, identified evaluation instrument.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970508" w:rsidRPr="00303736" w:rsidTr="00D85156">
        <w:trPr>
          <w:cantSplit/>
        </w:trPr>
        <w:tc>
          <w:tcPr>
            <w:tcW w:w="843" w:type="pct"/>
          </w:tcPr>
          <w:p w:rsidR="00970508" w:rsidRPr="00303736" w:rsidRDefault="00970508" w:rsidP="0026771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17 Evaluation Included a Review of Other Information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303.321(b)(4)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Evaluation</w:t>
            </w:r>
            <w:r w:rsidR="006178FC" w:rsidRPr="00303736">
              <w:rPr>
                <w:rFonts w:cstheme="minorHAnsi"/>
              </w:rPr>
              <w:t>/4</w:t>
            </w:r>
          </w:p>
        </w:tc>
        <w:tc>
          <w:tcPr>
            <w:tcW w:w="2013" w:type="pct"/>
          </w:tcPr>
          <w:p w:rsidR="00C9583C" w:rsidRPr="00303736" w:rsidRDefault="00C9583C" w:rsidP="00C9583C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The current evaluation contains a review of information from other sources such as family members, other care-givers, medical providers, social workers, and educators, if necessary, to understand the full scope of the child's unique strengths and needs.</w:t>
            </w:r>
          </w:p>
          <w:p w:rsidR="00C9583C" w:rsidRPr="00303736" w:rsidRDefault="00C9583C" w:rsidP="00C9583C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Yes</w:t>
            </w:r>
            <w:r w:rsidRPr="00303736">
              <w:rPr>
                <w:rFonts w:eastAsia="Times New Roman" w:cstheme="minorHAnsi"/>
                <w:color w:val="222222"/>
                <w:lang w:eastAsia="en-US"/>
              </w:rPr>
              <w:t> = Evaluation reviews information from the family and at least one other source (either by interview or report).</w:t>
            </w:r>
          </w:p>
          <w:p w:rsidR="00C9583C" w:rsidRPr="00303736" w:rsidRDefault="00C9583C" w:rsidP="00C9583C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222222"/>
                <w:lang w:eastAsia="en-US"/>
              </w:rPr>
            </w:pPr>
            <w:r w:rsidRPr="00303736">
              <w:rPr>
                <w:rFonts w:eastAsia="Times New Roman" w:cstheme="minorHAnsi"/>
                <w:bCs/>
                <w:color w:val="222222"/>
                <w:lang w:eastAsia="en-US"/>
              </w:rPr>
              <w:t>No</w:t>
            </w:r>
            <w:r w:rsidRPr="00303736">
              <w:rPr>
                <w:rFonts w:eastAsia="Times New Roman" w:cstheme="minorHAnsi"/>
                <w:color w:val="222222"/>
                <w:lang w:eastAsia="en-US"/>
              </w:rPr>
              <w:t> = Evaluation contains information from only one other source.</w:t>
            </w: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Reevaluate the child and include information from the family and from at least one other source in the evaluation.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D85156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18 Evaluation Contains Medical Record Review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303.321(b)(5)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Evaluation</w:t>
            </w:r>
            <w:r w:rsidR="006178FC" w:rsidRPr="00303736">
              <w:rPr>
                <w:rFonts w:cstheme="minorHAnsi"/>
              </w:rPr>
              <w:t>/4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The </w:t>
            </w:r>
            <w:r w:rsidR="00C9583C" w:rsidRPr="00303736">
              <w:rPr>
                <w:rFonts w:cstheme="minorHAnsi"/>
                <w:bCs/>
                <w:color w:val="1A1A1A"/>
              </w:rPr>
              <w:t>current</w:t>
            </w:r>
            <w:r w:rsidRPr="00303736">
              <w:rPr>
                <w:rFonts w:cstheme="minorHAnsi"/>
                <w:bCs/>
                <w:color w:val="1A1A1A"/>
              </w:rPr>
              <w:t xml:space="preserve"> evaluation contains a review of medical, educational, or other records.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Yes</w:t>
            </w:r>
            <w:r w:rsidRPr="00303736">
              <w:rPr>
                <w:rFonts w:cstheme="minorHAnsi"/>
                <w:color w:val="1A1A1A"/>
              </w:rPr>
              <w:t xml:space="preserve"> = Evaluation contains a summary of medical or educational records.</w:t>
            </w:r>
          </w:p>
          <w:p w:rsidR="00970508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</w:t>
            </w:r>
            <w:r w:rsidRPr="00303736">
              <w:rPr>
                <w:rFonts w:cstheme="minorHAnsi"/>
                <w:color w:val="1A1A1A"/>
              </w:rPr>
              <w:t xml:space="preserve"> = Evaluation does not contain a summary either medical records or educational records.</w:t>
            </w:r>
          </w:p>
          <w:p w:rsidR="00303736" w:rsidRPr="00303736" w:rsidRDefault="00303736" w:rsidP="00970508">
            <w:pPr>
              <w:rPr>
                <w:rFonts w:cstheme="minorHAnsi"/>
                <w:color w:val="1A1A1A"/>
              </w:rPr>
            </w:pP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 xml:space="preserve">Reevaluate child and include a record of the child’s medical and or educational history in this evaluation. 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970508" w:rsidRPr="00303736" w:rsidTr="00D85156">
        <w:trPr>
          <w:cantSplit/>
        </w:trPr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19 Prior Written Notice Contains Required Elements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303.421(b)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Evaluation</w:t>
            </w:r>
            <w:r w:rsidR="006178FC" w:rsidRPr="00303736">
              <w:rPr>
                <w:rFonts w:cstheme="minorHAnsi"/>
              </w:rPr>
              <w:t>/4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</w:rPr>
              <w:t>Prior written notice for the evaluation contains all required elements.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</w:rPr>
              <w:t>Yes</w:t>
            </w:r>
            <w:r w:rsidRPr="00303736">
              <w:rPr>
                <w:rFonts w:cstheme="minorHAnsi"/>
              </w:rPr>
              <w:t xml:space="preserve"> = Prior written notice contained: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</w:rPr>
              <w:t>The action that is being proposed or refused;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</w:rPr>
              <w:t>The reasons for taking the action;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</w:rPr>
              <w:t>A description of mediation in § 303.431,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</w:rPr>
              <w:t>How to file a State complaint in §§ 303.432 through 303.434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</w:rPr>
              <w:t>How to file a due process complaint in the provisions adopted under § 303.430(d).</w:t>
            </w:r>
          </w:p>
          <w:p w:rsidR="00303736" w:rsidRPr="00303736" w:rsidRDefault="00303736" w:rsidP="0030373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theme="minorHAnsi"/>
                <w:color w:val="1A1A1A"/>
              </w:rPr>
            </w:pPr>
          </w:p>
          <w:p w:rsidR="00970508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</w:rPr>
              <w:t>No</w:t>
            </w:r>
            <w:r w:rsidRPr="00303736">
              <w:rPr>
                <w:rFonts w:cstheme="minorHAnsi"/>
              </w:rPr>
              <w:t xml:space="preserve"> = Prior written notice does not contain all listed components.</w:t>
            </w:r>
          </w:p>
          <w:p w:rsidR="00303736" w:rsidRPr="00303736" w:rsidRDefault="00303736" w:rsidP="00970508">
            <w:pPr>
              <w:rPr>
                <w:rFonts w:cstheme="minorHAnsi"/>
              </w:rPr>
            </w:pP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No child level correction possible.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D85156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20 Evaluation Prior Written Notice Was Given Timely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303.421(a)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Evaluation</w:t>
            </w:r>
            <w:r w:rsidR="006178FC" w:rsidRPr="00303736">
              <w:rPr>
                <w:rFonts w:cstheme="minorHAnsi"/>
              </w:rPr>
              <w:t>/4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Prior written notice was provided to the parent(s) a reasonable time before the lead agency or an EIS provider proposes, or refuses, to initiate or change the identification, evaluation.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Yes = </w:t>
            </w:r>
            <w:r w:rsidRPr="00303736">
              <w:rPr>
                <w:rFonts w:cstheme="minorHAnsi"/>
                <w:color w:val="1A1A1A"/>
              </w:rPr>
              <w:t>Prior written notice was provided to the family at least one day prior to the meeting.</w:t>
            </w:r>
          </w:p>
          <w:p w:rsidR="00970508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</w:t>
            </w:r>
            <w:r w:rsidRPr="00303736">
              <w:rPr>
                <w:rFonts w:cstheme="minorHAnsi"/>
                <w:color w:val="1A1A1A"/>
              </w:rPr>
              <w:t xml:space="preserve"> = Prior written notice was not provided </w:t>
            </w:r>
            <w:r w:rsidRPr="00303736">
              <w:rPr>
                <w:rFonts w:cstheme="minorHAnsi"/>
                <w:bCs/>
                <w:color w:val="1A1A1A"/>
              </w:rPr>
              <w:t>OR </w:t>
            </w:r>
            <w:r w:rsidRPr="00303736">
              <w:rPr>
                <w:rFonts w:cstheme="minorHAnsi"/>
                <w:color w:val="1A1A1A"/>
              </w:rPr>
              <w:t>Prior written notice was provided the same day as the meeting.</w:t>
            </w:r>
          </w:p>
          <w:p w:rsidR="00303736" w:rsidRPr="00303736" w:rsidRDefault="00303736" w:rsidP="00970508">
            <w:pPr>
              <w:rPr>
                <w:rFonts w:cstheme="minorHAnsi"/>
                <w:color w:val="1A1A1A"/>
              </w:rPr>
            </w:pP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No child level correction possible.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970508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22 IFSP includes Measurable Results or Measurable Outcomes</w:t>
            </w:r>
            <w:r w:rsidRPr="00303736">
              <w:rPr>
                <w:rFonts w:cstheme="minorHAnsi"/>
                <w:iCs/>
                <w:color w:val="1A1A1A"/>
              </w:rPr>
              <w:t> 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303.344(c)</w:t>
            </w:r>
            <w:r w:rsidRPr="00303736">
              <w:rPr>
                <w:rFonts w:cstheme="minorHAnsi"/>
                <w:bCs/>
                <w:color w:val="1A1A1A"/>
              </w:rPr>
              <w:t> 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Individualized Family Service Plan (IFSP)</w:t>
            </w:r>
            <w:r w:rsidR="006178FC" w:rsidRPr="00303736">
              <w:rPr>
                <w:rFonts w:cstheme="minorHAnsi"/>
              </w:rPr>
              <w:t>/3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The </w:t>
            </w:r>
            <w:r w:rsidR="00DD5FEE" w:rsidRPr="00303736">
              <w:rPr>
                <w:rFonts w:cstheme="minorHAnsi"/>
                <w:bCs/>
                <w:color w:val="1A1A1A"/>
              </w:rPr>
              <w:t>current</w:t>
            </w:r>
            <w:r w:rsidRPr="00303736">
              <w:rPr>
                <w:rFonts w:cstheme="minorHAnsi"/>
                <w:bCs/>
                <w:color w:val="1A1A1A"/>
              </w:rPr>
              <w:t xml:space="preserve"> IFSP includes a statement of the measurable results or measurable outcomes expected to be achieved for the child and family.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Yes</w:t>
            </w:r>
            <w:r w:rsidRPr="00303736">
              <w:rPr>
                <w:rFonts w:cstheme="minorHAnsi"/>
                <w:color w:val="1A1A1A"/>
              </w:rPr>
              <w:t xml:space="preserve"> = The IFSP has at least one measurable goal or outcome statement.</w:t>
            </w:r>
          </w:p>
          <w:p w:rsidR="00970508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</w:t>
            </w:r>
            <w:r w:rsidRPr="00303736">
              <w:rPr>
                <w:rFonts w:cstheme="minorHAnsi"/>
                <w:color w:val="1A1A1A"/>
              </w:rPr>
              <w:t xml:space="preserve"> = The IFSP does not have one or more goal or outcomes statement </w:t>
            </w:r>
            <w:r w:rsidRPr="00303736">
              <w:rPr>
                <w:rFonts w:cstheme="minorHAnsi"/>
                <w:bCs/>
                <w:color w:val="1A1A1A"/>
              </w:rPr>
              <w:t>OR </w:t>
            </w:r>
            <w:r w:rsidRPr="00303736">
              <w:rPr>
                <w:rFonts w:cstheme="minorHAnsi"/>
                <w:color w:val="1A1A1A"/>
              </w:rPr>
              <w:t>none of the goals or outcome statements is measurable.</w:t>
            </w:r>
          </w:p>
          <w:p w:rsidR="00303736" w:rsidRPr="00303736" w:rsidRDefault="00303736" w:rsidP="00970508">
            <w:pPr>
              <w:rPr>
                <w:rFonts w:cstheme="minorHAnsi"/>
                <w:color w:val="1A1A1A"/>
              </w:rPr>
            </w:pP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C72D4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 xml:space="preserve">Amend the IFSP to include measurable results or measurable outcomes. 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D85156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23 IFSP Goals Include Progress Measures 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color w:val="1A1A1A"/>
              </w:rPr>
              <w:t>§ 303.344(c)(1)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Individualized Family Service Plan (IFSP)</w:t>
            </w:r>
            <w:r w:rsidR="006178FC" w:rsidRPr="00303736">
              <w:rPr>
                <w:rFonts w:cstheme="minorHAnsi"/>
              </w:rPr>
              <w:t>/3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The </w:t>
            </w:r>
            <w:r w:rsidR="00DD5FEE" w:rsidRPr="00303736">
              <w:rPr>
                <w:rFonts w:cstheme="minorHAnsi"/>
                <w:bCs/>
                <w:color w:val="1A1A1A"/>
              </w:rPr>
              <w:t>current</w:t>
            </w:r>
            <w:r w:rsidRPr="00303736">
              <w:rPr>
                <w:rFonts w:cstheme="minorHAnsi"/>
                <w:bCs/>
                <w:color w:val="1A1A1A"/>
              </w:rPr>
              <w:t xml:space="preserve"> IFSP goal statements contain criteria, procedures, and timelines used to determine the degree to which progress toward achieving the results or outcomes identified in the IFSP is being made.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Yes = </w:t>
            </w:r>
            <w:r w:rsidRPr="00303736">
              <w:rPr>
                <w:rFonts w:cstheme="minorHAnsi"/>
                <w:color w:val="1A1A1A"/>
              </w:rPr>
              <w:t>The goal statement lists criteria and procedures to determine that progress is being made AND The goal statement has a timeline for attainment.</w:t>
            </w:r>
          </w:p>
          <w:p w:rsidR="00970508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</w:t>
            </w:r>
            <w:r w:rsidRPr="00303736">
              <w:rPr>
                <w:rFonts w:cstheme="minorHAnsi"/>
                <w:color w:val="1A1A1A"/>
              </w:rPr>
              <w:t xml:space="preserve"> = The goal statement does not list criteria or procedures to determine that progress is being made </w:t>
            </w:r>
            <w:r w:rsidRPr="00303736">
              <w:rPr>
                <w:rFonts w:cstheme="minorHAnsi"/>
                <w:bCs/>
                <w:color w:val="1A1A1A"/>
              </w:rPr>
              <w:t>OR </w:t>
            </w:r>
            <w:r w:rsidRPr="00303736">
              <w:rPr>
                <w:rFonts w:cstheme="minorHAnsi"/>
                <w:color w:val="1A1A1A"/>
              </w:rPr>
              <w:t>The goal statement does not have a timeline for attainment. </w:t>
            </w:r>
          </w:p>
          <w:p w:rsidR="00303736" w:rsidRPr="00303736" w:rsidRDefault="00303736" w:rsidP="00970508">
            <w:pPr>
              <w:rPr>
                <w:rFonts w:cstheme="minorHAnsi"/>
                <w:color w:val="1A1A1A"/>
              </w:rPr>
            </w:pP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C72D4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 xml:space="preserve">Amend the IFSP to </w:t>
            </w:r>
            <w:r w:rsidR="00970508" w:rsidRPr="00303736">
              <w:rPr>
                <w:rFonts w:cstheme="minorHAnsi"/>
                <w:sz w:val="24"/>
                <w:szCs w:val="24"/>
              </w:rPr>
              <w:t xml:space="preserve">revise </w:t>
            </w:r>
            <w:r w:rsidRPr="00303736">
              <w:rPr>
                <w:rFonts w:cstheme="minorHAnsi"/>
                <w:sz w:val="24"/>
                <w:szCs w:val="24"/>
              </w:rPr>
              <w:t xml:space="preserve">the outcomes page to </w:t>
            </w:r>
            <w:r w:rsidR="00970508" w:rsidRPr="00303736">
              <w:rPr>
                <w:rFonts w:cstheme="minorHAnsi"/>
                <w:sz w:val="24"/>
                <w:szCs w:val="24"/>
              </w:rPr>
              <w:t>include criteria and</w:t>
            </w:r>
            <w:r w:rsidRPr="00303736">
              <w:rPr>
                <w:rFonts w:cstheme="minorHAnsi"/>
                <w:sz w:val="24"/>
                <w:szCs w:val="24"/>
              </w:rPr>
              <w:t xml:space="preserve"> procedures for goals to be met; </w:t>
            </w:r>
            <w:r w:rsidR="00970508" w:rsidRPr="00303736">
              <w:rPr>
                <w:rFonts w:cstheme="minorHAnsi"/>
                <w:sz w:val="24"/>
                <w:szCs w:val="24"/>
              </w:rPr>
              <w:t>include a timeline for attaining these goals in the IFSP.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970508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24 Services Page of IFSP is Complete 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303.344(d)(</w:t>
            </w:r>
            <w:proofErr w:type="spellStart"/>
            <w:r w:rsidRPr="00303736">
              <w:rPr>
                <w:rFonts w:cstheme="minorHAnsi"/>
                <w:bCs/>
                <w:iCs/>
                <w:color w:val="1A1A1A"/>
              </w:rPr>
              <w:t>i</w:t>
            </w:r>
            <w:proofErr w:type="spellEnd"/>
            <w:r w:rsidRPr="00303736">
              <w:rPr>
                <w:rFonts w:cstheme="minorHAnsi"/>
                <w:bCs/>
                <w:iCs/>
                <w:color w:val="1A1A1A"/>
              </w:rPr>
              <w:t>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Individualized Family Service Plan (IFSP)</w:t>
            </w:r>
            <w:r w:rsidR="006178FC" w:rsidRPr="00303736">
              <w:rPr>
                <w:rFonts w:cstheme="minorHAnsi"/>
              </w:rPr>
              <w:t>/3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The </w:t>
            </w:r>
            <w:r w:rsidR="00DD5FEE" w:rsidRPr="00303736">
              <w:rPr>
                <w:rFonts w:cstheme="minorHAnsi"/>
                <w:bCs/>
                <w:color w:val="1A1A1A"/>
              </w:rPr>
              <w:t>current</w:t>
            </w:r>
            <w:r w:rsidRPr="00303736">
              <w:rPr>
                <w:rFonts w:cstheme="minorHAnsi"/>
                <w:bCs/>
                <w:color w:val="1A1A1A"/>
              </w:rPr>
              <w:t xml:space="preserve"> IFSP indicates the location, length, duration, frequency, intensity, method of delivery and payment source for the early intervention services.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Yes</w:t>
            </w:r>
            <w:r w:rsidRPr="00303736">
              <w:rPr>
                <w:rFonts w:cstheme="minorHAnsi"/>
                <w:color w:val="1A1A1A"/>
              </w:rPr>
              <w:t xml:space="preserve"> = The services summary page of the IFSP contains: 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Location of services (home, community, length of service (length of time the service is provided during each session of service),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Duration of service (projected start and end dates for services),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Frequency and intensity of services (number of days or number of sessions per specified time period),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 xml:space="preserve">Method (how service is provided to the child—in a group, individually or as consultation between providers) </w:t>
            </w:r>
            <w:r w:rsidRPr="00303736">
              <w:rPr>
                <w:rFonts w:cstheme="minorHAnsi"/>
                <w:bCs/>
                <w:color w:val="1A1A1A"/>
              </w:rPr>
              <w:t>AND</w:t>
            </w:r>
          </w:p>
          <w:p w:rsidR="00970508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Payment source (Medicaid, private insurance or parent fees).</w:t>
            </w:r>
          </w:p>
          <w:p w:rsidR="00303736" w:rsidRPr="00303736" w:rsidRDefault="00303736" w:rsidP="0030373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theme="minorHAnsi"/>
                <w:color w:val="1A1A1A"/>
              </w:rPr>
            </w:pPr>
          </w:p>
          <w:p w:rsidR="00970508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</w:t>
            </w:r>
            <w:r w:rsidRPr="00303736">
              <w:rPr>
                <w:rFonts w:cstheme="minorHAnsi"/>
                <w:color w:val="1A1A1A"/>
              </w:rPr>
              <w:t xml:space="preserve"> = One or more of the required elements is missing.</w:t>
            </w:r>
          </w:p>
          <w:p w:rsidR="00303736" w:rsidRPr="00303736" w:rsidRDefault="00303736" w:rsidP="00970508">
            <w:pPr>
              <w:rPr>
                <w:rFonts w:cstheme="minorHAnsi"/>
                <w:color w:val="1A1A1A"/>
              </w:rPr>
            </w:pP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C72D4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Amend the IFSP so that the</w:t>
            </w:r>
            <w:r w:rsidR="00970508" w:rsidRPr="00303736">
              <w:rPr>
                <w:rFonts w:cstheme="minorHAnsi"/>
                <w:sz w:val="24"/>
                <w:szCs w:val="24"/>
              </w:rPr>
              <w:t xml:space="preserve"> services section include</w:t>
            </w:r>
            <w:r w:rsidRPr="00303736">
              <w:rPr>
                <w:rFonts w:cstheme="minorHAnsi"/>
                <w:sz w:val="24"/>
                <w:szCs w:val="24"/>
              </w:rPr>
              <w:t>s</w:t>
            </w:r>
            <w:r w:rsidR="00970508" w:rsidRPr="00303736">
              <w:rPr>
                <w:rFonts w:cstheme="minorHAnsi"/>
                <w:sz w:val="24"/>
                <w:szCs w:val="24"/>
              </w:rPr>
              <w:t xml:space="preserve"> location, length, duration, frequency, intensity, method of delivery and payment source.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D85156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25 IFSP includes Statement of Natural Environment for Service Delivery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303.344(d)(1)(ii)(A)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Individualized Family Service Plan (IFSP)</w:t>
            </w:r>
            <w:r w:rsidR="006178FC" w:rsidRPr="00303736">
              <w:rPr>
                <w:rFonts w:cstheme="minorHAnsi"/>
              </w:rPr>
              <w:t>/2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The </w:t>
            </w:r>
            <w:r w:rsidR="00DD5FEE" w:rsidRPr="00303736">
              <w:rPr>
                <w:rFonts w:cstheme="minorHAnsi"/>
                <w:bCs/>
                <w:color w:val="1A1A1A"/>
              </w:rPr>
              <w:t>current</w:t>
            </w:r>
            <w:r w:rsidRPr="00303736">
              <w:rPr>
                <w:rFonts w:cstheme="minorHAnsi"/>
                <w:bCs/>
                <w:color w:val="1A1A1A"/>
              </w:rPr>
              <w:t xml:space="preserve"> IFSP contains a statement that each early intervention service is provided in the natural environment for that child or service to the maximum extent appropriate, or a justification as to why an early intervention service will not be provided in the natural environment.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Yes = </w:t>
            </w:r>
            <w:r w:rsidRPr="00303736">
              <w:rPr>
                <w:rFonts w:cstheme="minorHAnsi"/>
                <w:color w:val="1A1A1A"/>
              </w:rPr>
              <w:t>Services on the IFSP are conducted in the child’s natural environment OR a statement as to why an early interventions service is not provided in the natural environment is listed on the IFSP.</w:t>
            </w:r>
          </w:p>
          <w:p w:rsidR="00970508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</w:t>
            </w:r>
            <w:r w:rsidRPr="00303736">
              <w:rPr>
                <w:rFonts w:cstheme="minorHAnsi"/>
                <w:color w:val="1A1A1A"/>
              </w:rPr>
              <w:t xml:space="preserve"> = Services on the IFSP are not conducted in </w:t>
            </w:r>
            <w:r w:rsidR="00303736">
              <w:rPr>
                <w:rFonts w:cstheme="minorHAnsi"/>
                <w:color w:val="1A1A1A"/>
              </w:rPr>
              <w:t>the child’s natural environment.</w:t>
            </w:r>
          </w:p>
          <w:p w:rsidR="00303736" w:rsidRPr="00303736" w:rsidRDefault="00303736" w:rsidP="00970508">
            <w:pPr>
              <w:rPr>
                <w:rFonts w:cstheme="minorHAnsi"/>
                <w:color w:val="1A1A1A"/>
              </w:rPr>
            </w:pP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4D4FD5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 xml:space="preserve">Amend the IFSP to </w:t>
            </w:r>
            <w:r w:rsidR="00970508" w:rsidRPr="00303736">
              <w:rPr>
                <w:rFonts w:cstheme="minorHAnsi"/>
                <w:sz w:val="24"/>
                <w:szCs w:val="24"/>
              </w:rPr>
              <w:t>indicate the reason that services are not provided in the natural environment.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970508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26 Prior Written Notice Was Provided in the Parent’s Native Language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303.421(c)(1)(ii)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Individualized Family Service Plan (IFSP)</w:t>
            </w:r>
            <w:r w:rsidR="006178FC" w:rsidRPr="00303736">
              <w:rPr>
                <w:rFonts w:cstheme="minorHAnsi"/>
              </w:rPr>
              <w:t>/7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Prior written notice was provided to the parent in the parent’s native language.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Yes</w:t>
            </w:r>
            <w:r w:rsidRPr="00303736">
              <w:rPr>
                <w:rFonts w:cstheme="minorHAnsi"/>
                <w:color w:val="1A1A1A"/>
              </w:rPr>
              <w:t xml:space="preserve"> = There is written evidence that shows that the notice was provided in the native language of the parent or other mode of communication used by the parent </w:t>
            </w:r>
            <w:r w:rsidRPr="00303736">
              <w:rPr>
                <w:rFonts w:cstheme="minorHAnsi"/>
                <w:bCs/>
                <w:color w:val="1A1A1A"/>
              </w:rPr>
              <w:t xml:space="preserve">OR </w:t>
            </w:r>
            <w:r w:rsidRPr="00303736">
              <w:rPr>
                <w:rFonts w:cstheme="minorHAnsi"/>
                <w:color w:val="1A1A1A"/>
              </w:rPr>
              <w:t>documentation exists that shows that the notice was translated orally or by other means to the parent in the parent's native language or other mode of communication.</w:t>
            </w:r>
          </w:p>
          <w:p w:rsidR="00970508" w:rsidRDefault="00970508" w:rsidP="00970508">
            <w:pPr>
              <w:tabs>
                <w:tab w:val="left" w:pos="1136"/>
              </w:tabs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</w:t>
            </w:r>
            <w:r w:rsidRPr="00303736">
              <w:rPr>
                <w:rFonts w:cstheme="minorHAnsi"/>
                <w:color w:val="1A1A1A"/>
              </w:rPr>
              <w:t xml:space="preserve"> = There is no written evidence that shows that the notice was provided in the native language of the parent or other mode of communication used by the parent </w:t>
            </w:r>
            <w:r w:rsidRPr="00303736">
              <w:rPr>
                <w:rFonts w:cstheme="minorHAnsi"/>
                <w:bCs/>
                <w:color w:val="1A1A1A"/>
              </w:rPr>
              <w:t>AND t</w:t>
            </w:r>
            <w:r w:rsidRPr="00303736">
              <w:rPr>
                <w:rFonts w:cstheme="minorHAnsi"/>
                <w:color w:val="1A1A1A"/>
              </w:rPr>
              <w:t>here is no written evidence that shows that the notice was translated orally or by other means to the parent in the parent’s native language or other mode of communication.</w:t>
            </w:r>
          </w:p>
          <w:p w:rsidR="00303736" w:rsidRPr="00303736" w:rsidRDefault="00303736" w:rsidP="00970508">
            <w:pPr>
              <w:tabs>
                <w:tab w:val="left" w:pos="1136"/>
              </w:tabs>
              <w:rPr>
                <w:rFonts w:cstheme="minorHAnsi"/>
                <w:color w:val="1A1A1A"/>
              </w:rPr>
            </w:pP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tabs>
                <w:tab w:val="left" w:pos="1136"/>
              </w:tabs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No child level correction possible.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D85156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27 IFSP Prior Written Notice Was Given Timely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jc w:val="center"/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303.421(a)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Individualized Family Service Plan (IFSP)</w:t>
            </w:r>
            <w:r w:rsidR="006178FC" w:rsidRPr="00303736">
              <w:rPr>
                <w:rFonts w:cstheme="minorHAnsi"/>
              </w:rPr>
              <w:t>/7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Prior written notice was provided to the parent(s) a reasonable time before the IFSP meeting is held.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Yes</w:t>
            </w:r>
            <w:r w:rsidRPr="00303736">
              <w:rPr>
                <w:rFonts w:cstheme="minorHAnsi"/>
                <w:color w:val="1A1A1A"/>
              </w:rPr>
              <w:t xml:space="preserve"> = Prior written notice was provided to the family at least one day prior to the meeting.</w:t>
            </w:r>
          </w:p>
          <w:p w:rsidR="00970508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</w:t>
            </w:r>
            <w:r w:rsidRPr="00303736">
              <w:rPr>
                <w:rFonts w:cstheme="minorHAnsi"/>
                <w:color w:val="1A1A1A"/>
              </w:rPr>
              <w:t xml:space="preserve"> = Prior written notice was not provided </w:t>
            </w:r>
            <w:r w:rsidRPr="00303736">
              <w:rPr>
                <w:rFonts w:cstheme="minorHAnsi"/>
                <w:bCs/>
                <w:color w:val="1A1A1A"/>
              </w:rPr>
              <w:t>OR </w:t>
            </w:r>
            <w:r w:rsidRPr="00303736">
              <w:rPr>
                <w:rFonts w:cstheme="minorHAnsi"/>
                <w:color w:val="1A1A1A"/>
              </w:rPr>
              <w:t>Prior written notice was provided the same day as the meeting.</w:t>
            </w:r>
          </w:p>
          <w:p w:rsidR="00303736" w:rsidRPr="00303736" w:rsidRDefault="00303736" w:rsidP="00970508">
            <w:pPr>
              <w:rPr>
                <w:rFonts w:cstheme="minorHAnsi"/>
                <w:color w:val="1A1A1A"/>
              </w:rPr>
            </w:pP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No child level correction possible.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970508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28 IFSP Meeting Included all Required Participants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303.343(a), (b)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Individualized Family Service Plan (IFSP)</w:t>
            </w:r>
            <w:r w:rsidR="006178FC" w:rsidRPr="00303736">
              <w:rPr>
                <w:rFonts w:cstheme="minorHAnsi"/>
              </w:rPr>
              <w:t>/7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The </w:t>
            </w:r>
            <w:r w:rsidR="00DD5FEE" w:rsidRPr="00303736">
              <w:rPr>
                <w:rFonts w:cstheme="minorHAnsi"/>
                <w:bCs/>
                <w:color w:val="1A1A1A"/>
              </w:rPr>
              <w:t>current</w:t>
            </w:r>
            <w:r w:rsidRPr="00303736">
              <w:rPr>
                <w:rFonts w:cstheme="minorHAnsi"/>
                <w:bCs/>
                <w:color w:val="1A1A1A"/>
              </w:rPr>
              <w:t xml:space="preserve"> IFSP Team meeting included all required participants.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Yes </w:t>
            </w:r>
            <w:r w:rsidRPr="00303736">
              <w:rPr>
                <w:rFonts w:cstheme="minorHAnsi"/>
                <w:color w:val="1A1A1A"/>
              </w:rPr>
              <w:t>=</w:t>
            </w:r>
            <w:r w:rsidRPr="00303736">
              <w:rPr>
                <w:rFonts w:cstheme="minorHAnsi"/>
                <w:bCs/>
                <w:color w:val="1A1A1A"/>
              </w:rPr>
              <w:t> 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The IFSP Team meeting included the parent or parents of the child;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 xml:space="preserve">Other family members, as requested by the parent, </w:t>
            </w:r>
            <w:r w:rsidRPr="00303736">
              <w:rPr>
                <w:rFonts w:cstheme="minorHAnsi"/>
                <w:i/>
                <w:iCs/>
                <w:color w:val="1A1A1A"/>
              </w:rPr>
              <w:t>if feasible to do so;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 xml:space="preserve">An advocate or person outside of the family, </w:t>
            </w:r>
            <w:r w:rsidRPr="00303736">
              <w:rPr>
                <w:rFonts w:cstheme="minorHAnsi"/>
                <w:i/>
                <w:iCs/>
                <w:color w:val="1A1A1A"/>
              </w:rPr>
              <w:t>if the parent requests that the person participate;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 The service coordinator designated by the public agency to be responsible for implementing the IFSP;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 xml:space="preserve">A person or persons directly involved in conducting the evaluation </w:t>
            </w:r>
            <w:r w:rsidRPr="00303736">
              <w:rPr>
                <w:rFonts w:cstheme="minorHAnsi"/>
                <w:bCs/>
                <w:color w:val="1A1A1A"/>
              </w:rPr>
              <w:t>AND</w:t>
            </w:r>
          </w:p>
          <w:p w:rsidR="00970508" w:rsidRPr="00303736" w:rsidRDefault="00970508" w:rsidP="0097050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As appropriate, persons who will be providing early intervention services under this part to the child or family.</w:t>
            </w:r>
          </w:p>
          <w:p w:rsidR="00970508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</w:t>
            </w:r>
            <w:r w:rsidRPr="00303736">
              <w:rPr>
                <w:rFonts w:cstheme="minorHAnsi"/>
                <w:color w:val="1A1A1A"/>
              </w:rPr>
              <w:t xml:space="preserve"> = One or more of the required participants did not attend the IFSP meeting.</w:t>
            </w:r>
          </w:p>
          <w:p w:rsidR="00303736" w:rsidRPr="00303736" w:rsidRDefault="00303736" w:rsidP="00970508">
            <w:pPr>
              <w:rPr>
                <w:rFonts w:cstheme="minorHAnsi"/>
                <w:color w:val="1A1A1A"/>
              </w:rPr>
            </w:pP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Reconvene the IFSP meeting and ensure participation by all required participants.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D85156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29 Transition Plan Included Parent Training and Discussion of Future Placements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303.344(h)(2)(ii)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Individualized Family Service Plan (IFSP)</w:t>
            </w:r>
            <w:r w:rsidR="006178FC" w:rsidRPr="00303736">
              <w:rPr>
                <w:rFonts w:cstheme="minorHAnsi"/>
              </w:rPr>
              <w:t>/8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 </w:t>
            </w:r>
            <w:r w:rsidRPr="00303736">
              <w:rPr>
                <w:rFonts w:cstheme="minorHAnsi"/>
                <w:bCs/>
                <w:color w:val="1A1A1A"/>
              </w:rPr>
              <w:t>The IFSP steps section includes discussions with, and training of, parents regarding future placements and other matters related to the child's transition.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Yes</w:t>
            </w:r>
            <w:r w:rsidRPr="00303736">
              <w:rPr>
                <w:rFonts w:cstheme="minorHAnsi"/>
                <w:color w:val="1A1A1A"/>
              </w:rPr>
              <w:t xml:space="preserve"> = For all children who are 2 years 3 months old or over, the child’s IFSP includes a transition plan that lists steps and services that identify discussions with and training of parents regarding the child’s potential future placements.</w:t>
            </w:r>
          </w:p>
          <w:p w:rsidR="00970508" w:rsidRDefault="00970508" w:rsidP="00970508">
            <w:pPr>
              <w:rPr>
                <w:rFonts w:eastAsia="MS Gothic"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</w:t>
            </w:r>
            <w:r w:rsidRPr="00303736">
              <w:rPr>
                <w:rFonts w:eastAsia="MS Gothic" w:cstheme="minorHAnsi"/>
                <w:color w:val="1A1A1A"/>
              </w:rPr>
              <w:t xml:space="preserve"> = The child is 2 years 3 months or older and the IFSP does not contain a transition plan that lists steps and services that identify discussions with and training of parents regarding the child’s potential future placements.</w:t>
            </w:r>
          </w:p>
          <w:p w:rsidR="00303736" w:rsidRPr="00303736" w:rsidRDefault="00303736" w:rsidP="00970508">
            <w:pPr>
              <w:rPr>
                <w:rFonts w:eastAsia="MS Gothic" w:cstheme="minorHAnsi"/>
                <w:color w:val="1A1A1A"/>
              </w:rPr>
            </w:pP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4D4FD5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As part of an IFSP amendment, d</w:t>
            </w:r>
            <w:r w:rsidR="00970508" w:rsidRPr="00303736">
              <w:rPr>
                <w:rFonts w:cstheme="minorHAnsi"/>
                <w:sz w:val="24"/>
                <w:szCs w:val="24"/>
              </w:rPr>
              <w:t xml:space="preserve">evelop a transition plan </w:t>
            </w:r>
            <w:r w:rsidR="00970508" w:rsidRPr="00303736">
              <w:rPr>
                <w:rFonts w:eastAsia="Times New Roman" w:cstheme="minorHAnsi"/>
                <w:sz w:val="24"/>
                <w:szCs w:val="24"/>
              </w:rPr>
              <w:t>that lists steps and services that identify discussions with and training of parents regarding the chil</w:t>
            </w:r>
            <w:r w:rsidRPr="00303736">
              <w:rPr>
                <w:rFonts w:eastAsia="Times New Roman" w:cstheme="minorHAnsi"/>
                <w:sz w:val="24"/>
                <w:szCs w:val="24"/>
              </w:rPr>
              <w:t>d’s potential future placements.</w:t>
            </w:r>
            <w:r w:rsidR="00970508" w:rsidRPr="0030373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970508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>30 Transition Plan Included Procedures to Prepare Child for New Settings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  <w:tc>
          <w:tcPr>
            <w:tcW w:w="671" w:type="pct"/>
          </w:tcPr>
          <w:p w:rsidR="00970508" w:rsidRPr="00303736" w:rsidRDefault="00970508" w:rsidP="00970508">
            <w:pPr>
              <w:jc w:val="center"/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303.344(h)(2)(ii)</w:t>
            </w:r>
            <w:r w:rsidRPr="00303736">
              <w:rPr>
                <w:rFonts w:cstheme="minorHAnsi"/>
                <w:bCs/>
                <w:color w:val="1A1A1A"/>
              </w:rPr>
              <w:t> </w:t>
            </w:r>
          </w:p>
        </w:tc>
        <w:tc>
          <w:tcPr>
            <w:tcW w:w="617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Individualized Family Service Plan (IFSP)</w:t>
            </w:r>
            <w:r w:rsidR="006178FC" w:rsidRPr="00303736">
              <w:rPr>
                <w:rFonts w:cstheme="minorHAnsi"/>
              </w:rPr>
              <w:t>/8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The IFSP steps section includes procedures to prepare the child for changes in service delivery, including steps to help the child adjust to, and function in, a new setting.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 xml:space="preserve">Yes = </w:t>
            </w:r>
            <w:r w:rsidRPr="00303736">
              <w:rPr>
                <w:rFonts w:cstheme="minorHAnsi"/>
                <w:color w:val="1A1A1A"/>
              </w:rPr>
              <w:t xml:space="preserve">For all children who are 2 years </w:t>
            </w:r>
            <w:r w:rsidR="00DD5FEE" w:rsidRPr="00303736">
              <w:rPr>
                <w:rFonts w:cstheme="minorHAnsi"/>
                <w:color w:val="1A1A1A"/>
              </w:rPr>
              <w:t>6</w:t>
            </w:r>
            <w:r w:rsidRPr="00303736">
              <w:rPr>
                <w:rFonts w:cstheme="minorHAnsi"/>
                <w:color w:val="1A1A1A"/>
              </w:rPr>
              <w:t xml:space="preserve"> months old or over, the child’s IFSP includes a transition plan that lists steps that are designed to help the child adjust to, and function in a new setting.</w:t>
            </w: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</w:t>
            </w:r>
            <w:r w:rsidRPr="00303736">
              <w:rPr>
                <w:rFonts w:cstheme="minorHAnsi"/>
                <w:color w:val="1A1A1A"/>
              </w:rPr>
              <w:t xml:space="preserve"> = The child is 2 years </w:t>
            </w:r>
            <w:r w:rsidR="00DD5FEE" w:rsidRPr="00303736">
              <w:rPr>
                <w:rFonts w:cstheme="minorHAnsi"/>
                <w:color w:val="1A1A1A"/>
              </w:rPr>
              <w:t>6</w:t>
            </w:r>
            <w:r w:rsidRPr="00303736">
              <w:rPr>
                <w:rFonts w:cstheme="minorHAnsi"/>
                <w:color w:val="1A1A1A"/>
              </w:rPr>
              <w:t xml:space="preserve"> months or older and the IFSP does not include a transition plan that lists steps that are designed to help the child adjust to, and function in a new setting.</w:t>
            </w: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4D4FD5" w:rsidP="00970508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 xml:space="preserve">As part of an IFSP amendment, </w:t>
            </w:r>
            <w:r w:rsidR="00970508" w:rsidRPr="00303736">
              <w:rPr>
                <w:rFonts w:cstheme="minorHAnsi"/>
                <w:sz w:val="24"/>
                <w:szCs w:val="24"/>
              </w:rPr>
              <w:t xml:space="preserve">develop a transition plan </w:t>
            </w:r>
            <w:r w:rsidR="00970508" w:rsidRPr="00303736">
              <w:rPr>
                <w:rFonts w:eastAsia="Times New Roman" w:cstheme="minorHAnsi"/>
                <w:sz w:val="24"/>
                <w:szCs w:val="24"/>
              </w:rPr>
              <w:t>that lists steps that are designed to help the child adjust to, and function in a new setting.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D85156" w:rsidRPr="00303736" w:rsidTr="00D85156">
        <w:tc>
          <w:tcPr>
            <w:tcW w:w="843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t>32 Consent to Provide Services was Obtained</w:t>
            </w:r>
          </w:p>
        </w:tc>
        <w:tc>
          <w:tcPr>
            <w:tcW w:w="671" w:type="pct"/>
          </w:tcPr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 303.342(e)</w:t>
            </w:r>
          </w:p>
        </w:tc>
        <w:tc>
          <w:tcPr>
            <w:tcW w:w="617" w:type="pct"/>
          </w:tcPr>
          <w:p w:rsidR="00970508" w:rsidRPr="00303736" w:rsidRDefault="00970508" w:rsidP="006178FC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Service Delivery</w:t>
            </w:r>
            <w:r w:rsidR="006178FC" w:rsidRPr="00303736">
              <w:rPr>
                <w:rFonts w:cstheme="minorHAnsi"/>
              </w:rPr>
              <w:t>/7</w:t>
            </w:r>
          </w:p>
        </w:tc>
        <w:tc>
          <w:tcPr>
            <w:tcW w:w="2013" w:type="pct"/>
          </w:tcPr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Written consent was obtained prior to the provision of early intervention services described in the IFSP. </w:t>
            </w:r>
          </w:p>
          <w:p w:rsidR="00970508" w:rsidRPr="00303736" w:rsidRDefault="00970508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Yes</w:t>
            </w:r>
            <w:r w:rsidRPr="00303736">
              <w:rPr>
                <w:rFonts w:cstheme="minorHAnsi"/>
                <w:color w:val="1A1A1A"/>
              </w:rPr>
              <w:t xml:space="preserve"> = The parent signed a consent statement on the IFSP that authorizes the provision of early intervention services.</w:t>
            </w:r>
          </w:p>
          <w:p w:rsidR="00970508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</w:t>
            </w:r>
            <w:r w:rsidRPr="00303736">
              <w:rPr>
                <w:rFonts w:cstheme="minorHAnsi"/>
                <w:color w:val="1A1A1A"/>
              </w:rPr>
              <w:t xml:space="preserve"> = The parent did not sign a consent statement on the IFSP that authorizes the provision of early intervention services.</w:t>
            </w:r>
          </w:p>
          <w:p w:rsidR="00303736" w:rsidRPr="00303736" w:rsidRDefault="00303736" w:rsidP="00970508">
            <w:pPr>
              <w:rPr>
                <w:rFonts w:cstheme="minorHAnsi"/>
                <w:color w:val="1A1A1A"/>
              </w:rPr>
            </w:pPr>
          </w:p>
          <w:p w:rsidR="00970508" w:rsidRPr="00303736" w:rsidRDefault="00970508" w:rsidP="00970508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970508" w:rsidRPr="00303736" w:rsidRDefault="00970508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Obtain consent to provide early intervention services immediately.</w:t>
            </w:r>
          </w:p>
          <w:p w:rsidR="00970508" w:rsidRPr="00303736" w:rsidRDefault="00970508" w:rsidP="00970508">
            <w:pPr>
              <w:rPr>
                <w:rFonts w:cstheme="minorHAnsi"/>
              </w:rPr>
            </w:pPr>
          </w:p>
        </w:tc>
      </w:tr>
      <w:tr w:rsidR="00244A7B" w:rsidRPr="00303736" w:rsidTr="00D85156">
        <w:tc>
          <w:tcPr>
            <w:tcW w:w="843" w:type="pct"/>
          </w:tcPr>
          <w:p w:rsidR="00244A7B" w:rsidRPr="00303736" w:rsidRDefault="00244A7B" w:rsidP="0050402B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t xml:space="preserve">34 </w:t>
            </w:r>
            <w:r w:rsidR="0050402B" w:rsidRPr="00303736">
              <w:rPr>
                <w:rFonts w:cstheme="minorHAnsi"/>
                <w:color w:val="1A1A1A"/>
              </w:rPr>
              <w:t>IFSP items were complete</w:t>
            </w:r>
          </w:p>
        </w:tc>
        <w:tc>
          <w:tcPr>
            <w:tcW w:w="671" w:type="pct"/>
          </w:tcPr>
          <w:p w:rsidR="00244A7B" w:rsidRPr="00303736" w:rsidRDefault="00244A7B" w:rsidP="00244A7B">
            <w:pPr>
              <w:rPr>
                <w:rFonts w:cstheme="minorHAnsi"/>
                <w:bCs/>
                <w:iCs/>
                <w:color w:val="1A1A1A"/>
              </w:rPr>
            </w:pPr>
            <w:r w:rsidRPr="00303736">
              <w:rPr>
                <w:rFonts w:cstheme="minorHAnsi"/>
                <w:bCs/>
                <w:iCs/>
                <w:color w:val="1A1A1A"/>
              </w:rPr>
              <w:t>§§ 303.701(c</w:t>
            </w:r>
            <w:r w:rsidR="0050402B" w:rsidRPr="00303736">
              <w:rPr>
                <w:rFonts w:cstheme="minorHAnsi"/>
                <w:bCs/>
                <w:iCs/>
                <w:color w:val="1A1A1A"/>
              </w:rPr>
              <w:t>)</w:t>
            </w:r>
          </w:p>
        </w:tc>
        <w:tc>
          <w:tcPr>
            <w:tcW w:w="617" w:type="pct"/>
          </w:tcPr>
          <w:p w:rsidR="00244A7B" w:rsidRPr="00303736" w:rsidRDefault="00244A7B" w:rsidP="00970508">
            <w:pPr>
              <w:rPr>
                <w:rFonts w:cstheme="minorHAnsi"/>
              </w:rPr>
            </w:pPr>
            <w:r w:rsidRPr="00303736">
              <w:rPr>
                <w:rFonts w:cstheme="minorHAnsi"/>
              </w:rPr>
              <w:t>IFSP</w:t>
            </w:r>
            <w:r w:rsidR="006178FC" w:rsidRPr="00303736">
              <w:rPr>
                <w:rFonts w:cstheme="minorHAnsi"/>
              </w:rPr>
              <w:t>/7</w:t>
            </w:r>
          </w:p>
        </w:tc>
        <w:tc>
          <w:tcPr>
            <w:tcW w:w="2013" w:type="pct"/>
          </w:tcPr>
          <w:p w:rsidR="00244A7B" w:rsidRPr="00303736" w:rsidRDefault="00244A7B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All applicable elements of the IFSP are completed.</w:t>
            </w:r>
          </w:p>
          <w:p w:rsidR="00244A7B" w:rsidRPr="00303736" w:rsidRDefault="00244A7B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Yes = IFSP document has data entered for all applicable sections.</w:t>
            </w:r>
          </w:p>
          <w:p w:rsidR="00244A7B" w:rsidRPr="00303736" w:rsidRDefault="00244A7B" w:rsidP="00970508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bCs/>
                <w:color w:val="1A1A1A"/>
              </w:rPr>
              <w:t>No = One or more critical elements of the IFSP document is blank or is missing information.</w:t>
            </w:r>
          </w:p>
          <w:p w:rsidR="00624AF2" w:rsidRPr="00303736" w:rsidRDefault="00624AF2" w:rsidP="00624AF2">
            <w:pPr>
              <w:rPr>
                <w:rFonts w:cstheme="minorHAnsi"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Yes</w:t>
            </w:r>
          </w:p>
          <w:p w:rsidR="00624AF2" w:rsidRPr="00303736" w:rsidRDefault="00624AF2" w:rsidP="00624AF2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cstheme="minorHAnsi"/>
                <w:bCs/>
                <w:color w:val="1A1A1A"/>
              </w:rPr>
            </w:pPr>
            <w:r w:rsidRPr="00303736">
              <w:rPr>
                <w:rFonts w:cstheme="minorHAnsi"/>
                <w:color w:val="1A1A1A"/>
              </w:rPr>
              <w:sym w:font="Wingdings" w:char="F0A2"/>
            </w:r>
            <w:r w:rsidRPr="00303736">
              <w:rPr>
                <w:rFonts w:cstheme="minorHAnsi"/>
                <w:color w:val="1A1A1A"/>
              </w:rPr>
              <w:t xml:space="preserve"> No  </w:t>
            </w:r>
          </w:p>
        </w:tc>
        <w:tc>
          <w:tcPr>
            <w:tcW w:w="856" w:type="pct"/>
          </w:tcPr>
          <w:p w:rsidR="00244A7B" w:rsidRPr="00303736" w:rsidRDefault="00244A7B" w:rsidP="009705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3736">
              <w:rPr>
                <w:rFonts w:cstheme="minorHAnsi"/>
                <w:sz w:val="24"/>
                <w:szCs w:val="24"/>
              </w:rPr>
              <w:t>Amend IFSP so that all items are complete.</w:t>
            </w:r>
          </w:p>
        </w:tc>
      </w:tr>
    </w:tbl>
    <w:p w:rsidR="00182829" w:rsidRPr="00303736" w:rsidRDefault="00182829" w:rsidP="00244A7B">
      <w:pPr>
        <w:rPr>
          <w:rFonts w:cstheme="minorHAnsi"/>
        </w:rPr>
      </w:pPr>
    </w:p>
    <w:sectPr w:rsidR="00182829" w:rsidRPr="00303736" w:rsidSect="00D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D4" w:rsidRDefault="00A61ED4" w:rsidP="00A61ED4">
      <w:r>
        <w:separator/>
      </w:r>
    </w:p>
  </w:endnote>
  <w:endnote w:type="continuationSeparator" w:id="0">
    <w:p w:rsidR="00A61ED4" w:rsidRDefault="00A61ED4" w:rsidP="00A6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56" w:rsidRDefault="00D85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9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ED4" w:rsidRDefault="00A61E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ED4" w:rsidRDefault="00A61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56" w:rsidRDefault="00D85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D4" w:rsidRDefault="00A61ED4" w:rsidP="00A61ED4">
      <w:r>
        <w:separator/>
      </w:r>
    </w:p>
  </w:footnote>
  <w:footnote w:type="continuationSeparator" w:id="0">
    <w:p w:rsidR="00A61ED4" w:rsidRDefault="00A61ED4" w:rsidP="00A6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56" w:rsidRDefault="00D85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58"/>
      <w:gridCol w:w="3755"/>
      <w:gridCol w:w="3714"/>
      <w:gridCol w:w="3489"/>
    </w:tblGrid>
    <w:tr w:rsidR="00D85156" w:rsidTr="00D85156">
      <w:trPr>
        <w:trHeight w:val="599"/>
      </w:trPr>
      <w:tc>
        <w:tcPr>
          <w:tcW w:w="3658" w:type="dxa"/>
        </w:tcPr>
        <w:p w:rsidR="00D85156" w:rsidRDefault="00D85156" w:rsidP="00D85156">
          <w:pPr>
            <w:pStyle w:val="Header"/>
          </w:pPr>
          <w:r>
            <w:t>Child Name &amp; ID:</w:t>
          </w:r>
        </w:p>
      </w:tc>
      <w:tc>
        <w:tcPr>
          <w:tcW w:w="3755" w:type="dxa"/>
        </w:tcPr>
        <w:p w:rsidR="00D85156" w:rsidRDefault="00D85156" w:rsidP="00D85156">
          <w:pPr>
            <w:pStyle w:val="Header"/>
          </w:pPr>
          <w:r>
            <w:t>Reviewer Name:</w:t>
          </w:r>
        </w:p>
      </w:tc>
      <w:tc>
        <w:tcPr>
          <w:tcW w:w="3714" w:type="dxa"/>
        </w:tcPr>
        <w:p w:rsidR="00D85156" w:rsidRDefault="00D85156" w:rsidP="00D85156">
          <w:pPr>
            <w:pStyle w:val="Header"/>
          </w:pPr>
          <w:r>
            <w:t>Date of Review:</w:t>
          </w:r>
        </w:p>
        <w:p w:rsidR="00D85156" w:rsidRDefault="00D85156" w:rsidP="00D85156">
          <w:pPr>
            <w:pStyle w:val="Header"/>
          </w:pPr>
        </w:p>
      </w:tc>
      <w:tc>
        <w:tcPr>
          <w:tcW w:w="3489" w:type="dxa"/>
        </w:tcPr>
        <w:p w:rsidR="00D85156" w:rsidRDefault="00D85156" w:rsidP="00D85156">
          <w:pPr>
            <w:pStyle w:val="Header"/>
          </w:pPr>
          <w:r>
            <w:t>Service Coordinator</w:t>
          </w:r>
          <w:bookmarkStart w:id="0" w:name="_GoBack"/>
          <w:bookmarkEnd w:id="0"/>
          <w:r>
            <w:t>:</w:t>
          </w:r>
        </w:p>
      </w:tc>
    </w:tr>
  </w:tbl>
  <w:p w:rsidR="00D85156" w:rsidRPr="00D85156" w:rsidRDefault="00D85156" w:rsidP="00D85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56" w:rsidRDefault="00D85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360" w:hanging="360"/>
      </w:pPr>
    </w:lvl>
    <w:lvl w:ilvl="1" w:tplc="00000002">
      <w:start w:val="1"/>
      <w:numFmt w:val="bullet"/>
      <w:lvlText w:val="▪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48781A"/>
    <w:multiLevelType w:val="hybridMultilevel"/>
    <w:tmpl w:val="9E023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BB71EC"/>
    <w:multiLevelType w:val="hybridMultilevel"/>
    <w:tmpl w:val="6CAC8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08"/>
    <w:rsid w:val="00182829"/>
    <w:rsid w:val="00202689"/>
    <w:rsid w:val="00244A7B"/>
    <w:rsid w:val="00267718"/>
    <w:rsid w:val="00303736"/>
    <w:rsid w:val="00466BB1"/>
    <w:rsid w:val="004D4FD5"/>
    <w:rsid w:val="0050402B"/>
    <w:rsid w:val="006178FC"/>
    <w:rsid w:val="00624AF2"/>
    <w:rsid w:val="006C61D2"/>
    <w:rsid w:val="00772D9B"/>
    <w:rsid w:val="00805F1E"/>
    <w:rsid w:val="00970508"/>
    <w:rsid w:val="009B5BA4"/>
    <w:rsid w:val="009C72D4"/>
    <w:rsid w:val="00A4631F"/>
    <w:rsid w:val="00A61ED4"/>
    <w:rsid w:val="00A817C5"/>
    <w:rsid w:val="00C9583C"/>
    <w:rsid w:val="00D85156"/>
    <w:rsid w:val="00DD5FEE"/>
    <w:rsid w:val="00E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0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50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508"/>
    <w:pPr>
      <w:ind w:left="720"/>
      <w:contextualSpacing/>
    </w:pPr>
  </w:style>
  <w:style w:type="paragraph" w:styleId="NoSpacing">
    <w:name w:val="No Spacing"/>
    <w:uiPriority w:val="1"/>
    <w:qFormat/>
    <w:rsid w:val="00970508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9705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970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970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705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4">
    <w:name w:val="Light List Accent 4"/>
    <w:basedOn w:val="TableNormal"/>
    <w:uiPriority w:val="61"/>
    <w:rsid w:val="00970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1">
    <w:name w:val="Medium Shading 2 Accent 1"/>
    <w:basedOn w:val="TableNormal"/>
    <w:uiPriority w:val="64"/>
    <w:rsid w:val="00970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70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70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9705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A81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A817C5"/>
    <w:rPr>
      <w:b/>
      <w:bCs/>
    </w:rPr>
  </w:style>
  <w:style w:type="character" w:customStyle="1" w:styleId="apple-converted-space">
    <w:name w:val="apple-converted-space"/>
    <w:basedOn w:val="DefaultParagraphFont"/>
    <w:rsid w:val="00A817C5"/>
  </w:style>
  <w:style w:type="paragraph" w:styleId="BalloonText">
    <w:name w:val="Balloon Text"/>
    <w:basedOn w:val="Normal"/>
    <w:link w:val="BalloonTextChar"/>
    <w:uiPriority w:val="99"/>
    <w:semiHidden/>
    <w:unhideWhenUsed/>
    <w:rsid w:val="00617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FC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61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ED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61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ED4"/>
    <w:rPr>
      <w:rFonts w:eastAsiaTheme="minorEastAsia"/>
      <w:sz w:val="24"/>
      <w:szCs w:val="24"/>
      <w:lang w:eastAsia="ja-JP"/>
    </w:rPr>
  </w:style>
  <w:style w:type="table" w:styleId="MediumGrid1-Accent6">
    <w:name w:val="Medium Grid 1 Accent 6"/>
    <w:basedOn w:val="TableNormal"/>
    <w:uiPriority w:val="67"/>
    <w:rsid w:val="00A61E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2">
    <w:name w:val="Medium Shading 2"/>
    <w:basedOn w:val="TableNormal"/>
    <w:uiPriority w:val="64"/>
    <w:rsid w:val="00A61E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0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50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508"/>
    <w:pPr>
      <w:ind w:left="720"/>
      <w:contextualSpacing/>
    </w:pPr>
  </w:style>
  <w:style w:type="paragraph" w:styleId="NoSpacing">
    <w:name w:val="No Spacing"/>
    <w:uiPriority w:val="1"/>
    <w:qFormat/>
    <w:rsid w:val="00970508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9705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970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970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705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4">
    <w:name w:val="Light List Accent 4"/>
    <w:basedOn w:val="TableNormal"/>
    <w:uiPriority w:val="61"/>
    <w:rsid w:val="00970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1">
    <w:name w:val="Medium Shading 2 Accent 1"/>
    <w:basedOn w:val="TableNormal"/>
    <w:uiPriority w:val="64"/>
    <w:rsid w:val="00970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70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70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9705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A81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A817C5"/>
    <w:rPr>
      <w:b/>
      <w:bCs/>
    </w:rPr>
  </w:style>
  <w:style w:type="character" w:customStyle="1" w:styleId="apple-converted-space">
    <w:name w:val="apple-converted-space"/>
    <w:basedOn w:val="DefaultParagraphFont"/>
    <w:rsid w:val="00A817C5"/>
  </w:style>
  <w:style w:type="paragraph" w:styleId="BalloonText">
    <w:name w:val="Balloon Text"/>
    <w:basedOn w:val="Normal"/>
    <w:link w:val="BalloonTextChar"/>
    <w:uiPriority w:val="99"/>
    <w:semiHidden/>
    <w:unhideWhenUsed/>
    <w:rsid w:val="00617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FC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61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ED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61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ED4"/>
    <w:rPr>
      <w:rFonts w:eastAsiaTheme="minorEastAsia"/>
      <w:sz w:val="24"/>
      <w:szCs w:val="24"/>
      <w:lang w:eastAsia="ja-JP"/>
    </w:rPr>
  </w:style>
  <w:style w:type="table" w:styleId="MediumGrid1-Accent6">
    <w:name w:val="Medium Grid 1 Accent 6"/>
    <w:basedOn w:val="TableNormal"/>
    <w:uiPriority w:val="67"/>
    <w:rsid w:val="00A61E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2">
    <w:name w:val="Medium Shading 2"/>
    <w:basedOn w:val="TableNormal"/>
    <w:uiPriority w:val="64"/>
    <w:rsid w:val="00A61E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093A-F916-416E-8726-C723CDC1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Scott</dc:creator>
  <cp:lastModifiedBy>Krista Scott</cp:lastModifiedBy>
  <cp:revision>8</cp:revision>
  <cp:lastPrinted>2014-07-25T17:01:00Z</cp:lastPrinted>
  <dcterms:created xsi:type="dcterms:W3CDTF">2014-08-01T19:51:00Z</dcterms:created>
  <dcterms:modified xsi:type="dcterms:W3CDTF">2014-08-01T20:01:00Z</dcterms:modified>
</cp:coreProperties>
</file>