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3A8AFA" w14:textId="736DF882" w:rsidR="008E6857" w:rsidRDefault="00865C93" w:rsidP="00800ED5">
      <w:pPr>
        <w:pStyle w:val="Heading1"/>
      </w:pPr>
      <w:bookmarkStart w:id="0" w:name="_GoBack"/>
      <w:bookmarkEnd w:id="0"/>
      <w:r>
        <w:t xml:space="preserve">Section 4: </w:t>
      </w:r>
      <w:r w:rsidR="008E6857" w:rsidRPr="00F10639">
        <w:t>Developing a Monitoring Plan</w:t>
      </w:r>
    </w:p>
    <w:p w14:paraId="3EF28278" w14:textId="7978EA8E" w:rsidR="008E6857" w:rsidRPr="00F10639" w:rsidRDefault="008E6857" w:rsidP="00800ED5">
      <w:pPr>
        <w:pStyle w:val="BodyTextPostHead"/>
      </w:pPr>
      <w:r w:rsidRPr="00F10639">
        <w:t>The purpose of</w:t>
      </w:r>
      <w:r w:rsidR="00A77634">
        <w:t xml:space="preserve"> Step 4 is to determine and record </w:t>
      </w:r>
      <w:r w:rsidRPr="00F10639">
        <w:t xml:space="preserve">how the </w:t>
      </w:r>
      <w:r w:rsidR="0017391B">
        <w:t xml:space="preserve">goals of a </w:t>
      </w:r>
      <w:r w:rsidR="00865C93">
        <w:t>local education agency (</w:t>
      </w:r>
      <w:r w:rsidRPr="00F10639">
        <w:t>LEA</w:t>
      </w:r>
      <w:r w:rsidR="00865C93">
        <w:t>)</w:t>
      </w:r>
      <w:r w:rsidRPr="00F10639">
        <w:t xml:space="preserve"> will be measured and tracked. Once a</w:t>
      </w:r>
      <w:r w:rsidR="00865C93">
        <w:t>n</w:t>
      </w:r>
      <w:r w:rsidRPr="00F10639">
        <w:t xml:space="preserve"> LEA has identified feasible strategies to address </w:t>
      </w:r>
      <w:r w:rsidR="0017391B">
        <w:t>its</w:t>
      </w:r>
      <w:r w:rsidR="0017391B" w:rsidRPr="00F10639">
        <w:t xml:space="preserve"> </w:t>
      </w:r>
      <w:r w:rsidRPr="00F10639">
        <w:t>gaps, t</w:t>
      </w:r>
      <w:r w:rsidR="00A77634">
        <w:t>he LEA should create a system for</w:t>
      </w:r>
      <w:r w:rsidRPr="00F10639">
        <w:t xml:space="preserve"> ongoing assessment of the strategies and </w:t>
      </w:r>
      <w:r w:rsidR="00A77634">
        <w:t xml:space="preserve">monitoring </w:t>
      </w:r>
      <w:r w:rsidRPr="00F10639">
        <w:t xml:space="preserve">progress toward each goal. When this important step is skipped, schools, districts, and states run the risk of implementing a strategy or program to address a problem that does not yield </w:t>
      </w:r>
      <w:r w:rsidR="0017391B">
        <w:t xml:space="preserve">the </w:t>
      </w:r>
      <w:r w:rsidRPr="00F10639">
        <w:t>intend</w:t>
      </w:r>
      <w:r w:rsidR="00A77634">
        <w:t>ed results because they not</w:t>
      </w:r>
      <w:r w:rsidRPr="00F10639">
        <w:t xml:space="preserve"> </w:t>
      </w:r>
      <w:r w:rsidR="00701D5B">
        <w:t xml:space="preserve">implemented it as intended. </w:t>
      </w:r>
    </w:p>
    <w:p w14:paraId="788413ED" w14:textId="1551967C" w:rsidR="008E6857" w:rsidRPr="003E4ABC" w:rsidRDefault="008E6857" w:rsidP="00800ED5">
      <w:pPr>
        <w:pStyle w:val="BodyText"/>
        <w:rPr>
          <w:spacing w:val="-4"/>
        </w:rPr>
      </w:pPr>
      <w:r w:rsidRPr="00F10639">
        <w:t xml:space="preserve">To conduct a meaningful and thorough monitoring and support system (and </w:t>
      </w:r>
      <w:r w:rsidR="004A7825">
        <w:t xml:space="preserve">the </w:t>
      </w:r>
      <w:r w:rsidR="00701D5B">
        <w:t>overall LEA Equity P</w:t>
      </w:r>
      <w:r w:rsidRPr="00F10639">
        <w:t xml:space="preserve">lan), best practice </w:t>
      </w:r>
      <w:r w:rsidR="00865C93">
        <w:t xml:space="preserve">is </w:t>
      </w:r>
      <w:r w:rsidRPr="00F10639">
        <w:t xml:space="preserve">to engage a variety of stakeholders throughout the process, such as </w:t>
      </w:r>
      <w:r w:rsidR="00472508">
        <w:t xml:space="preserve">(a) </w:t>
      </w:r>
      <w:r w:rsidRPr="00F10639">
        <w:t xml:space="preserve">teachers and teacher leaders, </w:t>
      </w:r>
      <w:r w:rsidR="00472508">
        <w:t xml:space="preserve">(b) </w:t>
      </w:r>
      <w:r w:rsidRPr="00F10639">
        <w:t xml:space="preserve">principals and principal supervisors, </w:t>
      </w:r>
      <w:r w:rsidR="00472508">
        <w:t xml:space="preserve">(c) </w:t>
      </w:r>
      <w:r w:rsidRPr="00F10639">
        <w:t xml:space="preserve">parents, </w:t>
      </w:r>
      <w:r w:rsidR="00472508">
        <w:t xml:space="preserve">(d) </w:t>
      </w:r>
      <w:r w:rsidRPr="00F10639">
        <w:t xml:space="preserve">district </w:t>
      </w:r>
      <w:r w:rsidRPr="003E4ABC">
        <w:rPr>
          <w:spacing w:val="-4"/>
        </w:rPr>
        <w:t xml:space="preserve">leaders, </w:t>
      </w:r>
      <w:r w:rsidR="00472508" w:rsidRPr="003E4ABC">
        <w:rPr>
          <w:spacing w:val="-4"/>
        </w:rPr>
        <w:t xml:space="preserve">(e) </w:t>
      </w:r>
      <w:r w:rsidRPr="003E4ABC">
        <w:rPr>
          <w:spacing w:val="-4"/>
        </w:rPr>
        <w:t xml:space="preserve">students, </w:t>
      </w:r>
      <w:r w:rsidR="00472508" w:rsidRPr="003E4ABC">
        <w:rPr>
          <w:spacing w:val="-4"/>
        </w:rPr>
        <w:t xml:space="preserve">(f) </w:t>
      </w:r>
      <w:r w:rsidRPr="003E4ABC">
        <w:rPr>
          <w:spacing w:val="-4"/>
        </w:rPr>
        <w:t xml:space="preserve">board members, </w:t>
      </w:r>
      <w:r w:rsidR="00472508" w:rsidRPr="003E4ABC">
        <w:rPr>
          <w:spacing w:val="-4"/>
        </w:rPr>
        <w:t xml:space="preserve">(g) </w:t>
      </w:r>
      <w:r w:rsidRPr="003E4ABC">
        <w:rPr>
          <w:spacing w:val="-4"/>
        </w:rPr>
        <w:t xml:space="preserve">local business leaders, and </w:t>
      </w:r>
      <w:r w:rsidR="00472508" w:rsidRPr="003E4ABC">
        <w:rPr>
          <w:spacing w:val="-4"/>
        </w:rPr>
        <w:t xml:space="preserve">(h) </w:t>
      </w:r>
      <w:r w:rsidRPr="003E4ABC">
        <w:rPr>
          <w:spacing w:val="-4"/>
        </w:rPr>
        <w:t>community members.</w:t>
      </w:r>
      <w:r w:rsidRPr="003E4ABC">
        <w:rPr>
          <w:rStyle w:val="FootnoteReference"/>
          <w:rFonts w:cs="Times New Roman"/>
          <w:spacing w:val="-4"/>
        </w:rPr>
        <w:footnoteReference w:id="2"/>
      </w:r>
    </w:p>
    <w:p w14:paraId="7DFD5F3C" w14:textId="766D9E89" w:rsidR="008E6857" w:rsidRDefault="008E6857" w:rsidP="00800ED5">
      <w:pPr>
        <w:pStyle w:val="BodyText"/>
      </w:pPr>
      <w:r>
        <w:t xml:space="preserve">The steps </w:t>
      </w:r>
      <w:r w:rsidR="00865C93">
        <w:t xml:space="preserve">presented on the following pages </w:t>
      </w:r>
      <w:r>
        <w:t>will allow a</w:t>
      </w:r>
      <w:r w:rsidR="00865C93">
        <w:t>n</w:t>
      </w:r>
      <w:r>
        <w:t xml:space="preserve"> LEA to complete “Section 4</w:t>
      </w:r>
      <w:r w:rsidRPr="0080565E">
        <w:t xml:space="preserve">: </w:t>
      </w:r>
      <w:r>
        <w:t>Ongoing Monitoring and Support</w:t>
      </w:r>
      <w:r w:rsidRPr="0080565E">
        <w:t>”</w:t>
      </w:r>
      <w:r w:rsidRPr="0080565E">
        <w:rPr>
          <w:i/>
        </w:rPr>
        <w:t xml:space="preserve"> </w:t>
      </w:r>
      <w:r w:rsidRPr="0080565E">
        <w:t>of the</w:t>
      </w:r>
      <w:r w:rsidRPr="0080565E">
        <w:rPr>
          <w:i/>
        </w:rPr>
        <w:t xml:space="preserve"> 2018 LEA Equity Plan Template,</w:t>
      </w:r>
      <w:r>
        <w:t xml:space="preserve"> which includes the following components:</w:t>
      </w:r>
    </w:p>
    <w:p w14:paraId="7C3B6F9D" w14:textId="2D0E133C" w:rsidR="008E6857" w:rsidRPr="00320482" w:rsidRDefault="008E6857" w:rsidP="00800ED5">
      <w:pPr>
        <w:pStyle w:val="Bullet1"/>
      </w:pPr>
      <w:r w:rsidRPr="00320482">
        <w:t xml:space="preserve">Identify the staff members </w:t>
      </w:r>
      <w:r w:rsidR="00865C93">
        <w:t>who</w:t>
      </w:r>
      <w:r w:rsidR="00865C93" w:rsidRPr="00320482">
        <w:t xml:space="preserve"> </w:t>
      </w:r>
      <w:r w:rsidRPr="00320482">
        <w:t>will be responsible for assessing progress on implementing the strategies.</w:t>
      </w:r>
    </w:p>
    <w:p w14:paraId="0F35CCC1" w14:textId="6CDD0C2C" w:rsidR="008E6857" w:rsidRPr="00320482" w:rsidRDefault="008E6857" w:rsidP="00800ED5">
      <w:pPr>
        <w:pStyle w:val="Bullet1"/>
      </w:pPr>
      <w:r w:rsidRPr="00320482">
        <w:t>Describe how the LEA will continue to engage stakeholders to ensure that</w:t>
      </w:r>
      <w:r w:rsidR="0017391B">
        <w:t xml:space="preserve"> the</w:t>
      </w:r>
      <w:r w:rsidRPr="00320482">
        <w:t xml:space="preserve"> strategies are implemented as envisioned</w:t>
      </w:r>
      <w:r w:rsidR="00865C93">
        <w:t>,</w:t>
      </w:r>
      <w:r w:rsidRPr="00320482">
        <w:t xml:space="preserve"> </w:t>
      </w:r>
      <w:r w:rsidR="00865C93">
        <w:t>i</w:t>
      </w:r>
      <w:r w:rsidR="00865C93" w:rsidRPr="00320482">
        <w:t>nclud</w:t>
      </w:r>
      <w:r w:rsidR="00865C93">
        <w:t>ing</w:t>
      </w:r>
      <w:r w:rsidR="00865C93" w:rsidRPr="00320482">
        <w:t xml:space="preserve"> </w:t>
      </w:r>
      <w:r w:rsidRPr="00320482">
        <w:t xml:space="preserve">mechanisms for receiving and incorporating input throughout the process via ongoing, two-way feedback loops. </w:t>
      </w:r>
    </w:p>
    <w:p w14:paraId="1DFCBF30" w14:textId="37489C26" w:rsidR="008E6857" w:rsidRPr="00183353" w:rsidRDefault="008E6857" w:rsidP="00800ED5">
      <w:pPr>
        <w:pStyle w:val="Bullet1"/>
        <w:rPr>
          <w:b/>
        </w:rPr>
      </w:pPr>
      <w:r w:rsidRPr="00183353">
        <w:t>Identify the measures the LEA will take to assess progress on implementing these strategies, including any data (e.g.</w:t>
      </w:r>
      <w:r>
        <w:t>,</w:t>
      </w:r>
      <w:r w:rsidRPr="00183353">
        <w:t xml:space="preserve"> hiring data, teacher observation data) </w:t>
      </w:r>
      <w:r w:rsidR="00865C93">
        <w:t xml:space="preserve">that </w:t>
      </w:r>
      <w:r w:rsidRPr="00183353">
        <w:t xml:space="preserve">the LEA will collect and analyze. </w:t>
      </w:r>
    </w:p>
    <w:p w14:paraId="043F5B53" w14:textId="6422E6CC" w:rsidR="008E6857" w:rsidRPr="00320482" w:rsidRDefault="008E6857" w:rsidP="00800ED5">
      <w:pPr>
        <w:pStyle w:val="Bullet1"/>
      </w:pPr>
      <w:r w:rsidRPr="00320482">
        <w:t xml:space="preserve">Identify the short-term and long-term performance metrics </w:t>
      </w:r>
      <w:r w:rsidR="00865C93">
        <w:t xml:space="preserve">that </w:t>
      </w:r>
      <w:r w:rsidRPr="00320482">
        <w:t xml:space="preserve">your LEA and/or school(s) will use to assess progress toward achieving your teacher equity goals. </w:t>
      </w:r>
    </w:p>
    <w:p w14:paraId="0D9F2C30" w14:textId="3A3807CE" w:rsidR="008E6857" w:rsidRPr="00FA781E" w:rsidRDefault="008E6857" w:rsidP="00800ED5">
      <w:pPr>
        <w:pStyle w:val="Bullet1"/>
      </w:pPr>
      <w:r w:rsidRPr="00320482">
        <w:t xml:space="preserve">If applicable, describe any steps </w:t>
      </w:r>
      <w:r w:rsidR="00BF7964">
        <w:t xml:space="preserve">that </w:t>
      </w:r>
      <w:r w:rsidRPr="00320482">
        <w:t xml:space="preserve">your LEA plans to take or is considering to seek technical assistance in its efforts. </w:t>
      </w:r>
      <w:bookmarkStart w:id="1" w:name="_gjdgxs" w:colFirst="0" w:colLast="0"/>
      <w:bookmarkEnd w:id="1"/>
    </w:p>
    <w:p w14:paraId="0EA24381" w14:textId="77777777" w:rsidR="002D4BE4" w:rsidRPr="002D4BE4" w:rsidRDefault="002D4BE4" w:rsidP="002D4BE4">
      <w:r w:rsidRPr="002D4BE4">
        <w:br w:type="page"/>
      </w:r>
    </w:p>
    <w:p w14:paraId="6FAB97AF" w14:textId="344BBAF7" w:rsidR="008E6857" w:rsidRPr="00F10639" w:rsidRDefault="008E6857" w:rsidP="002D4BE4">
      <w:pPr>
        <w:pStyle w:val="Heading2"/>
      </w:pPr>
      <w:r>
        <w:lastRenderedPageBreak/>
        <w:t>Step 1</w:t>
      </w:r>
      <w:r w:rsidRPr="00F10639">
        <w:t xml:space="preserve">: </w:t>
      </w:r>
      <w:r w:rsidR="00417BCC">
        <w:t>Display</w:t>
      </w:r>
      <w:r w:rsidRPr="00F10639">
        <w:t xml:space="preserve"> </w:t>
      </w:r>
      <w:r w:rsidR="00417BCC">
        <w:t>Strategies and Goals</w:t>
      </w:r>
    </w:p>
    <w:p w14:paraId="24E70F4F" w14:textId="469EFDE4" w:rsidR="008E6857" w:rsidRPr="00F10639" w:rsidRDefault="00701D5B" w:rsidP="002D4BE4">
      <w:pPr>
        <w:pStyle w:val="BodyTextPostHead"/>
      </w:pPr>
      <w:r>
        <w:t>LEAs should first</w:t>
      </w:r>
      <w:r w:rsidR="008E6857" w:rsidRPr="00F10639">
        <w:t xml:space="preserve"> </w:t>
      </w:r>
      <w:r w:rsidR="00417BCC">
        <w:t>display the LEA’s</w:t>
      </w:r>
      <w:r w:rsidR="008E6857" w:rsidRPr="00F10639">
        <w:t xml:space="preserve"> list of strategies and </w:t>
      </w:r>
      <w:r w:rsidR="00417BCC">
        <w:t xml:space="preserve">aligned milestone goals.   Note that these were identified in the </w:t>
      </w:r>
      <w:r w:rsidR="00417BCC" w:rsidRPr="00417BCC">
        <w:rPr>
          <w:i/>
        </w:rPr>
        <w:t>Section 3: Strategies for Eliminating Equity Gaps Tool</w:t>
      </w:r>
      <w:r w:rsidR="00417BCC">
        <w:t xml:space="preserve"> as part of the Step 4 Strategy Worksheet</w:t>
      </w:r>
      <w:r w:rsidR="00A77634">
        <w:t>. (For guidance on selecting strategies, please refer to that tool)</w:t>
      </w:r>
      <w:r w:rsidR="00417BCC">
        <w:t xml:space="preserve">.  </w:t>
      </w:r>
      <w:r w:rsidR="00865C93">
        <w:t>Table 1</w:t>
      </w:r>
      <w:r w:rsidR="008E6857" w:rsidRPr="00F10639">
        <w:t xml:space="preserve"> is one example of how to do this</w:t>
      </w:r>
      <w:r w:rsidR="00865C93">
        <w:t>.</w:t>
      </w:r>
    </w:p>
    <w:p w14:paraId="4F43118E" w14:textId="77777777" w:rsidR="008E6857" w:rsidRPr="00F10639" w:rsidRDefault="008E6857" w:rsidP="002D4BE4">
      <w:pPr>
        <w:pStyle w:val="TableTitle"/>
      </w:pPr>
      <w:r w:rsidRPr="00F10639">
        <w:t xml:space="preserve">Table 1: Sample Global Strategies </w:t>
      </w:r>
    </w:p>
    <w:tbl>
      <w:tblPr>
        <w:tblStyle w:val="TableStyle-Simple"/>
        <w:tblW w:w="9360" w:type="dxa"/>
        <w:jc w:val="center"/>
        <w:tblLook w:val="0620" w:firstRow="1" w:lastRow="0" w:firstColumn="0" w:lastColumn="0" w:noHBand="1" w:noVBand="1"/>
      </w:tblPr>
      <w:tblGrid>
        <w:gridCol w:w="2508"/>
        <w:gridCol w:w="3583"/>
        <w:gridCol w:w="3269"/>
      </w:tblGrid>
      <w:tr w:rsidR="008E6857" w:rsidRPr="00F10639" w:rsidDel="009537D3" w14:paraId="48E6EFCD" w14:textId="77777777" w:rsidTr="002D4BE4">
        <w:trPr>
          <w:cnfStyle w:val="100000000000" w:firstRow="1" w:lastRow="0" w:firstColumn="0" w:lastColumn="0" w:oddVBand="0" w:evenVBand="0" w:oddHBand="0" w:evenHBand="0" w:firstRowFirstColumn="0" w:firstRowLastColumn="0" w:lastRowFirstColumn="0" w:lastRowLastColumn="0"/>
          <w:trHeight w:val="341"/>
          <w:jc w:val="center"/>
        </w:trPr>
        <w:tc>
          <w:tcPr>
            <w:tcW w:w="2663" w:type="dxa"/>
            <w:vAlign w:val="bottom"/>
          </w:tcPr>
          <w:p w14:paraId="5B0555D7" w14:textId="77777777" w:rsidR="008E6857" w:rsidRPr="00F10639" w:rsidRDefault="008E6857" w:rsidP="002D4BE4">
            <w:pPr>
              <w:pStyle w:val="TableColumnHeadLeft"/>
            </w:pPr>
            <w:bookmarkStart w:id="2" w:name="_Hlk517099302"/>
            <w:r w:rsidRPr="00F10639">
              <w:t>Selected Equity Plan Strategies</w:t>
            </w:r>
          </w:p>
        </w:tc>
        <w:tc>
          <w:tcPr>
            <w:tcW w:w="3852" w:type="dxa"/>
            <w:vAlign w:val="bottom"/>
          </w:tcPr>
          <w:p w14:paraId="76BB1077" w14:textId="77777777" w:rsidR="008E6857" w:rsidRPr="00F10639" w:rsidRDefault="008E6857" w:rsidP="002D4BE4">
            <w:pPr>
              <w:pStyle w:val="TableColumnHeadLeft"/>
            </w:pPr>
            <w:r w:rsidRPr="00F10639">
              <w:t>Measures of Success</w:t>
            </w:r>
          </w:p>
        </w:tc>
        <w:tc>
          <w:tcPr>
            <w:tcW w:w="3519" w:type="dxa"/>
            <w:vAlign w:val="bottom"/>
          </w:tcPr>
          <w:p w14:paraId="01738CA3" w14:textId="77777777" w:rsidR="008E6857" w:rsidRPr="00F10639" w:rsidRDefault="008E6857" w:rsidP="002D4BE4">
            <w:pPr>
              <w:pStyle w:val="TableColumnHeadLeft"/>
            </w:pPr>
            <w:r w:rsidRPr="00F10639">
              <w:t>Person responsible</w:t>
            </w:r>
          </w:p>
        </w:tc>
      </w:tr>
      <w:tr w:rsidR="008E6857" w:rsidRPr="00F10639" w14:paraId="0F386803" w14:textId="77777777" w:rsidTr="002D4BE4">
        <w:trPr>
          <w:trHeight w:val="1736"/>
          <w:jc w:val="center"/>
        </w:trPr>
        <w:tc>
          <w:tcPr>
            <w:tcW w:w="2663" w:type="dxa"/>
          </w:tcPr>
          <w:p w14:paraId="5E8A7A37" w14:textId="691407B3" w:rsidR="008E6857" w:rsidRPr="00F10639" w:rsidRDefault="008E6857" w:rsidP="002D4BE4">
            <w:pPr>
              <w:pStyle w:val="TableText"/>
              <w:rPr>
                <w:i/>
                <w:color w:val="808080" w:themeColor="background1" w:themeShade="80"/>
              </w:rPr>
            </w:pPr>
            <w:r w:rsidRPr="00F10639">
              <w:rPr>
                <w:rFonts w:eastAsia="Calibri"/>
                <w:i/>
                <w:color w:val="808080" w:themeColor="background1" w:themeShade="80"/>
              </w:rPr>
              <w:t xml:space="preserve">Partner with preparation programs to offer </w:t>
            </w:r>
            <w:r w:rsidR="002D62CE">
              <w:rPr>
                <w:rFonts w:eastAsia="Calibri"/>
                <w:i/>
                <w:color w:val="808080" w:themeColor="background1" w:themeShade="80"/>
              </w:rPr>
              <w:t xml:space="preserve">professional learning about </w:t>
            </w:r>
            <w:r w:rsidRPr="00F10639">
              <w:rPr>
                <w:rFonts w:eastAsia="Calibri"/>
                <w:i/>
                <w:color w:val="808080" w:themeColor="background1" w:themeShade="80"/>
              </w:rPr>
              <w:t>school setting</w:t>
            </w:r>
            <w:r w:rsidR="002D62CE">
              <w:rPr>
                <w:rFonts w:eastAsia="Calibri"/>
                <w:i/>
                <w:color w:val="808080" w:themeColor="background1" w:themeShade="80"/>
              </w:rPr>
              <w:t>s</w:t>
            </w:r>
          </w:p>
        </w:tc>
        <w:tc>
          <w:tcPr>
            <w:tcW w:w="3852" w:type="dxa"/>
          </w:tcPr>
          <w:p w14:paraId="017F871F" w14:textId="4D460F15" w:rsidR="008E6857" w:rsidRPr="00F10639" w:rsidRDefault="008E6857" w:rsidP="002D4BE4">
            <w:pPr>
              <w:pStyle w:val="TableText"/>
              <w:rPr>
                <w:i/>
                <w:color w:val="808080" w:themeColor="background1" w:themeShade="80"/>
              </w:rPr>
            </w:pPr>
            <w:r w:rsidRPr="00F10639">
              <w:rPr>
                <w:i/>
                <w:color w:val="808080" w:themeColor="background1" w:themeShade="80"/>
              </w:rPr>
              <w:t xml:space="preserve">By 2021, our DC Staffing Data Collaborative survey data will show improvement by 20% from the baseline year in the rate of teachers who agree or strongly agree that they </w:t>
            </w:r>
            <w:r w:rsidR="002D62CE" w:rsidRPr="00F10639">
              <w:rPr>
                <w:i/>
                <w:color w:val="808080" w:themeColor="background1" w:themeShade="80"/>
              </w:rPr>
              <w:t>f</w:t>
            </w:r>
            <w:r w:rsidR="002D62CE">
              <w:rPr>
                <w:i/>
                <w:color w:val="808080" w:themeColor="background1" w:themeShade="80"/>
              </w:rPr>
              <w:t>eel</w:t>
            </w:r>
            <w:r w:rsidR="002D62CE" w:rsidRPr="00F10639">
              <w:rPr>
                <w:i/>
                <w:color w:val="808080" w:themeColor="background1" w:themeShade="80"/>
              </w:rPr>
              <w:t xml:space="preserve"> </w:t>
            </w:r>
            <w:r w:rsidRPr="00F10639">
              <w:rPr>
                <w:i/>
                <w:color w:val="808080" w:themeColor="background1" w:themeShade="80"/>
              </w:rPr>
              <w:t xml:space="preserve">prepared to teach in our schools. </w:t>
            </w:r>
          </w:p>
        </w:tc>
        <w:tc>
          <w:tcPr>
            <w:tcW w:w="3519" w:type="dxa"/>
          </w:tcPr>
          <w:p w14:paraId="146F5C66" w14:textId="1712DFB5" w:rsidR="008E6857" w:rsidRPr="00F10639" w:rsidRDefault="008E6857" w:rsidP="002D4BE4">
            <w:pPr>
              <w:pStyle w:val="TableText"/>
              <w:rPr>
                <w:i/>
                <w:color w:val="808080" w:themeColor="background1" w:themeShade="80"/>
              </w:rPr>
            </w:pPr>
            <w:r w:rsidRPr="00F10639">
              <w:rPr>
                <w:i/>
                <w:color w:val="808080" w:themeColor="background1" w:themeShade="80"/>
              </w:rPr>
              <w:t xml:space="preserve">Manager of Talent, </w:t>
            </w:r>
            <w:r w:rsidR="002D62CE">
              <w:rPr>
                <w:i/>
                <w:color w:val="808080" w:themeColor="background1" w:themeShade="80"/>
              </w:rPr>
              <w:t xml:space="preserve">Victory </w:t>
            </w:r>
            <w:r w:rsidR="007F42C7">
              <w:rPr>
                <w:i/>
                <w:color w:val="808080" w:themeColor="background1" w:themeShade="80"/>
              </w:rPr>
              <w:t>PCS</w:t>
            </w:r>
          </w:p>
        </w:tc>
      </w:tr>
      <w:tr w:rsidR="008E6857" w:rsidRPr="00F10639" w14:paraId="604CA846" w14:textId="77777777" w:rsidTr="002D4BE4">
        <w:trPr>
          <w:trHeight w:val="1736"/>
          <w:jc w:val="center"/>
        </w:trPr>
        <w:tc>
          <w:tcPr>
            <w:tcW w:w="2663" w:type="dxa"/>
          </w:tcPr>
          <w:p w14:paraId="01FAE77D" w14:textId="77777777" w:rsidR="008E6857" w:rsidRPr="00F10639" w:rsidRDefault="008E6857" w:rsidP="002D4BE4">
            <w:pPr>
              <w:pStyle w:val="TableText"/>
              <w:rPr>
                <w:rFonts w:eastAsia="Calibri"/>
                <w:i/>
                <w:color w:val="808080" w:themeColor="background1" w:themeShade="80"/>
              </w:rPr>
            </w:pPr>
          </w:p>
        </w:tc>
        <w:tc>
          <w:tcPr>
            <w:tcW w:w="3852" w:type="dxa"/>
          </w:tcPr>
          <w:p w14:paraId="118F5E92" w14:textId="77777777" w:rsidR="008E6857" w:rsidRPr="00F10639" w:rsidRDefault="008E6857" w:rsidP="002D4BE4">
            <w:pPr>
              <w:pStyle w:val="TableText"/>
              <w:rPr>
                <w:i/>
                <w:color w:val="808080" w:themeColor="background1" w:themeShade="80"/>
              </w:rPr>
            </w:pPr>
          </w:p>
        </w:tc>
        <w:tc>
          <w:tcPr>
            <w:tcW w:w="3519" w:type="dxa"/>
          </w:tcPr>
          <w:p w14:paraId="442BD30E" w14:textId="77777777" w:rsidR="008E6857" w:rsidRPr="00F10639" w:rsidRDefault="008E6857" w:rsidP="002D4BE4">
            <w:pPr>
              <w:pStyle w:val="TableText"/>
              <w:rPr>
                <w:i/>
                <w:color w:val="808080" w:themeColor="background1" w:themeShade="80"/>
              </w:rPr>
            </w:pPr>
          </w:p>
        </w:tc>
      </w:tr>
      <w:tr w:rsidR="008E6857" w:rsidRPr="00F10639" w14:paraId="33E67766" w14:textId="77777777" w:rsidTr="002D4BE4">
        <w:trPr>
          <w:trHeight w:val="1736"/>
          <w:jc w:val="center"/>
        </w:trPr>
        <w:tc>
          <w:tcPr>
            <w:tcW w:w="2663" w:type="dxa"/>
          </w:tcPr>
          <w:p w14:paraId="77E0620A" w14:textId="77777777" w:rsidR="008E6857" w:rsidRPr="00F10639" w:rsidRDefault="008E6857" w:rsidP="002D4BE4">
            <w:pPr>
              <w:pStyle w:val="TableText"/>
              <w:rPr>
                <w:rFonts w:eastAsia="Calibri"/>
                <w:i/>
                <w:color w:val="808080" w:themeColor="background1" w:themeShade="80"/>
              </w:rPr>
            </w:pPr>
          </w:p>
        </w:tc>
        <w:tc>
          <w:tcPr>
            <w:tcW w:w="3852" w:type="dxa"/>
          </w:tcPr>
          <w:p w14:paraId="761E06F3" w14:textId="77777777" w:rsidR="008E6857" w:rsidRPr="00F10639" w:rsidRDefault="008E6857" w:rsidP="002D4BE4">
            <w:pPr>
              <w:pStyle w:val="TableText"/>
              <w:rPr>
                <w:i/>
                <w:color w:val="808080" w:themeColor="background1" w:themeShade="80"/>
              </w:rPr>
            </w:pPr>
          </w:p>
        </w:tc>
        <w:tc>
          <w:tcPr>
            <w:tcW w:w="3519" w:type="dxa"/>
          </w:tcPr>
          <w:p w14:paraId="78FD9913" w14:textId="77777777" w:rsidR="008E6857" w:rsidRPr="00F10639" w:rsidRDefault="008E6857" w:rsidP="002D4BE4">
            <w:pPr>
              <w:pStyle w:val="TableText"/>
              <w:rPr>
                <w:i/>
                <w:color w:val="808080" w:themeColor="background1" w:themeShade="80"/>
              </w:rPr>
            </w:pPr>
          </w:p>
        </w:tc>
      </w:tr>
    </w:tbl>
    <w:p w14:paraId="51389575" w14:textId="77777777" w:rsidR="002D4BE4" w:rsidRPr="002D4BE4" w:rsidRDefault="002D4BE4" w:rsidP="002D4BE4">
      <w:bookmarkStart w:id="3" w:name="_Toc306615009"/>
      <w:bookmarkStart w:id="4" w:name="_Toc306615010"/>
      <w:r w:rsidRPr="002D4BE4">
        <w:br w:type="page"/>
      </w:r>
    </w:p>
    <w:bookmarkEnd w:id="2"/>
    <w:p w14:paraId="2B7F4385" w14:textId="77777777" w:rsidR="008E6857" w:rsidRPr="00F10639" w:rsidRDefault="008E6857" w:rsidP="002D4BE4">
      <w:pPr>
        <w:pStyle w:val="Heading2"/>
      </w:pPr>
      <w:r>
        <w:lastRenderedPageBreak/>
        <w:t>Step 2</w:t>
      </w:r>
      <w:r w:rsidRPr="00F10639">
        <w:t>. Establish a Monitoring Plan</w:t>
      </w:r>
      <w:bookmarkEnd w:id="3"/>
      <w:r w:rsidRPr="008A7717">
        <w:rPr>
          <w:rStyle w:val="FootnoteReference"/>
          <w:szCs w:val="36"/>
        </w:rPr>
        <w:footnoteReference w:id="3"/>
      </w:r>
    </w:p>
    <w:p w14:paraId="4C4E1963" w14:textId="339A219D" w:rsidR="008E6857" w:rsidRPr="00DC2E16" w:rsidRDefault="008E6857" w:rsidP="002D4BE4">
      <w:pPr>
        <w:pStyle w:val="BodyTextPostHead"/>
        <w:rPr>
          <w:i/>
        </w:rPr>
      </w:pPr>
      <w:r w:rsidRPr="00F10639">
        <w:t xml:space="preserve">To ensure that (1) progress toward each short- and long-term goal for each strategy defined in the </w:t>
      </w:r>
      <w:r w:rsidR="00417BCC">
        <w:t>LEA Equity Plan</w:t>
      </w:r>
      <w:r w:rsidRPr="00F10639">
        <w:t xml:space="preserve"> is monitored across time and (2) the LEA engages in continuous reflection and improvement based on ongoing progress toward these goals, </w:t>
      </w:r>
      <w:r>
        <w:t>LEAs</w:t>
      </w:r>
      <w:r w:rsidRPr="00F10639">
        <w:t xml:space="preserve"> should first agree to a process and timeline for monitoring progress. </w:t>
      </w:r>
      <w:r w:rsidR="00473DF8">
        <w:t xml:space="preserve">To do so, </w:t>
      </w:r>
      <w:r w:rsidR="00865C93">
        <w:t xml:space="preserve">LEAs </w:t>
      </w:r>
      <w:r>
        <w:t xml:space="preserve">should consider </w:t>
      </w:r>
      <w:r w:rsidRPr="00F10639">
        <w:t>t</w:t>
      </w:r>
      <w:r w:rsidR="00473DF8">
        <w:t>he planning questions</w:t>
      </w:r>
      <w:r w:rsidR="00DC2E16">
        <w:t xml:space="preserve"> below</w:t>
      </w:r>
      <w:r w:rsidR="00DC2E16" w:rsidRPr="00DC2E16">
        <w:rPr>
          <w:i/>
        </w:rPr>
        <w:t>. LEAs may record notes in the progress Monitoring Planning Table on page 6.</w:t>
      </w:r>
    </w:p>
    <w:p w14:paraId="6B30BD29" w14:textId="77777777" w:rsidR="008E6857" w:rsidRPr="002D4BE4" w:rsidRDefault="008E6857" w:rsidP="002D4BE4">
      <w:pPr>
        <w:pStyle w:val="Bullet1"/>
      </w:pPr>
      <w:r w:rsidRPr="00F10639">
        <w:t xml:space="preserve">How often will our </w:t>
      </w:r>
      <w:r w:rsidRPr="002D4BE4">
        <w:t>team monitor progress toward each leading indicator?</w:t>
      </w:r>
    </w:p>
    <w:p w14:paraId="47D5B1B3" w14:textId="30B0545B" w:rsidR="008E6857" w:rsidRPr="002D4BE4" w:rsidRDefault="008E6857" w:rsidP="002D4BE4">
      <w:pPr>
        <w:pStyle w:val="Bullet1"/>
      </w:pPr>
      <w:r w:rsidRPr="002D4BE4">
        <w:t>What evidence will we collect of progress toward each leading indicator?</w:t>
      </w:r>
    </w:p>
    <w:p w14:paraId="6C0EF7C4" w14:textId="77777777" w:rsidR="008E6857" w:rsidRPr="002D4BE4" w:rsidRDefault="008E6857" w:rsidP="002D4BE4">
      <w:pPr>
        <w:pStyle w:val="Bullet1"/>
      </w:pPr>
      <w:r w:rsidRPr="002D4BE4">
        <w:t>How will we know we are on track toward meeting our long-term goal?</w:t>
      </w:r>
    </w:p>
    <w:p w14:paraId="15440EF2" w14:textId="77777777" w:rsidR="008E6857" w:rsidRPr="002D4BE4" w:rsidRDefault="008E6857" w:rsidP="002D4BE4">
      <w:pPr>
        <w:pStyle w:val="Bullet1"/>
      </w:pPr>
      <w:r w:rsidRPr="002D4BE4">
        <w:t>What are our interim benchmarks?</w:t>
      </w:r>
    </w:p>
    <w:p w14:paraId="6EFE0D63" w14:textId="39BA4030" w:rsidR="008E6857" w:rsidRPr="002D4BE4" w:rsidRDefault="008E6857" w:rsidP="002D4BE4">
      <w:pPr>
        <w:pStyle w:val="Bullet1"/>
      </w:pPr>
      <w:r w:rsidRPr="002D4BE4">
        <w:t xml:space="preserve">What might we do to course-correct if we are not </w:t>
      </w:r>
      <w:r w:rsidR="00865C93">
        <w:t>o</w:t>
      </w:r>
      <w:r w:rsidR="00865C93" w:rsidRPr="002D4BE4">
        <w:t xml:space="preserve">n </w:t>
      </w:r>
      <w:r w:rsidRPr="002D4BE4">
        <w:t>track to meet our long-term goal according to the benchmarks established?</w:t>
      </w:r>
    </w:p>
    <w:p w14:paraId="23548701" w14:textId="77777777" w:rsidR="008E6857" w:rsidRPr="002D4BE4" w:rsidRDefault="008E6857" w:rsidP="002D4BE4">
      <w:pPr>
        <w:pStyle w:val="Bullet1"/>
      </w:pPr>
      <w:r w:rsidRPr="002D4BE4">
        <w:t xml:space="preserve">Considering the workflow of the school year and staff capacity for implementation, what is the best time to start and end each strategy and activity? </w:t>
      </w:r>
    </w:p>
    <w:p w14:paraId="7CCBE489" w14:textId="66BE2C76" w:rsidR="008E6857" w:rsidRPr="00F10639" w:rsidRDefault="002F130A" w:rsidP="002D4BE4">
      <w:pPr>
        <w:pStyle w:val="Bullet1"/>
      </w:pPr>
      <w:r>
        <w:t xml:space="preserve">How will we </w:t>
      </w:r>
      <w:r w:rsidR="008E6857" w:rsidRPr="002D4BE4">
        <w:t>support</w:t>
      </w:r>
      <w:r w:rsidR="008E6857" w:rsidRPr="00F10639">
        <w:t xml:space="preserve"> stakeholder engagement at each level (e.g., district, building leadersh</w:t>
      </w:r>
      <w:r>
        <w:t xml:space="preserve">ip, and teachers)? How will we </w:t>
      </w:r>
      <w:r w:rsidR="008E6857" w:rsidRPr="00F10639">
        <w:t>create ownership for strategy implementation and results?</w:t>
      </w:r>
    </w:p>
    <w:p w14:paraId="02CA958E" w14:textId="48F823B7" w:rsidR="002D4BE4" w:rsidRPr="002D4BE4" w:rsidRDefault="00DC2E16" w:rsidP="002D4BE4">
      <w:r>
        <w:rPr>
          <w:i/>
        </w:rPr>
        <w:t xml:space="preserve">  </w:t>
      </w:r>
      <w:r w:rsidR="002D4BE4" w:rsidRPr="002D4BE4">
        <w:br w:type="page"/>
      </w:r>
    </w:p>
    <w:p w14:paraId="102D4D46" w14:textId="41A5763A" w:rsidR="008E6857" w:rsidRPr="00F10639" w:rsidRDefault="008E6857" w:rsidP="002D4BE4">
      <w:pPr>
        <w:pStyle w:val="Heading2"/>
      </w:pPr>
      <w:r w:rsidRPr="00F10639">
        <w:lastRenderedPageBreak/>
        <w:t>St</w:t>
      </w:r>
      <w:r>
        <w:t>ep 3</w:t>
      </w:r>
      <w:r w:rsidRPr="00F10639">
        <w:t>: Monitor Progress and Identify Evidence to Support Progress</w:t>
      </w:r>
      <w:bookmarkEnd w:id="4"/>
      <w:r w:rsidRPr="00F10639">
        <w:t xml:space="preserve"> </w:t>
      </w:r>
    </w:p>
    <w:p w14:paraId="34FA2ABB" w14:textId="3502B6AA" w:rsidR="008E6857" w:rsidRPr="00F10639" w:rsidRDefault="00DC2E16" w:rsidP="002D4BE4">
      <w:pPr>
        <w:pStyle w:val="BodyTextPostHead"/>
      </w:pPr>
      <w:r>
        <w:t>LEAs should establish a process for collecting and reviewing e</w:t>
      </w:r>
      <w:r w:rsidR="008E6857" w:rsidRPr="00F10639">
        <w:t>vidence of progress toward each goal</w:t>
      </w:r>
      <w:r>
        <w:t>, specifying meeting dates and locations</w:t>
      </w:r>
      <w:r w:rsidR="008E6857" w:rsidRPr="00F10639">
        <w:t xml:space="preserve">. </w:t>
      </w:r>
      <w:r>
        <w:t>It is recommended that a point</w:t>
      </w:r>
      <w:r w:rsidR="008E6857" w:rsidRPr="00F10639">
        <w:t xml:space="preserve"> person responsible</w:t>
      </w:r>
      <w:r>
        <w:t xml:space="preserve"> for monitoring each goal periodically present updates on the LEA’s progress. </w:t>
      </w:r>
      <w:r w:rsidR="008E6857" w:rsidRPr="00F10639">
        <w:t xml:space="preserve"> </w:t>
      </w:r>
      <w:r>
        <w:t xml:space="preserve"> </w:t>
      </w:r>
    </w:p>
    <w:p w14:paraId="7C461987" w14:textId="505A402D" w:rsidR="008E6857" w:rsidRPr="00F10639" w:rsidRDefault="008E6857" w:rsidP="008E6857">
      <w:pPr>
        <w:pStyle w:val="BodyText"/>
        <w:rPr>
          <w:rFonts w:ascii="Times New Roman" w:hAnsi="Times New Roman"/>
        </w:rPr>
      </w:pPr>
      <w:r w:rsidRPr="00F10639">
        <w:rPr>
          <w:rFonts w:ascii="Times New Roman" w:hAnsi="Times New Roman"/>
        </w:rPr>
        <w:t xml:space="preserve">Using information </w:t>
      </w:r>
      <w:r w:rsidR="006114F1">
        <w:rPr>
          <w:rFonts w:ascii="Times New Roman" w:hAnsi="Times New Roman"/>
        </w:rPr>
        <w:t xml:space="preserve">that </w:t>
      </w:r>
      <w:r w:rsidRPr="00F10639">
        <w:rPr>
          <w:rFonts w:ascii="Times New Roman" w:hAnsi="Times New Roman"/>
        </w:rPr>
        <w:t>the LEA</w:t>
      </w:r>
      <w:r>
        <w:rPr>
          <w:rFonts w:ascii="Times New Roman" w:hAnsi="Times New Roman"/>
        </w:rPr>
        <w:t xml:space="preserve"> filled in from Step 2</w:t>
      </w:r>
      <w:r w:rsidRPr="00F10639">
        <w:rPr>
          <w:rFonts w:ascii="Times New Roman" w:hAnsi="Times New Roman"/>
        </w:rPr>
        <w:t xml:space="preserve">, complete the </w:t>
      </w:r>
      <w:r w:rsidR="0017391B">
        <w:rPr>
          <w:rFonts w:ascii="Times New Roman" w:hAnsi="Times New Roman"/>
        </w:rPr>
        <w:t xml:space="preserve">Progress Monitoring Planning Table, </w:t>
      </w:r>
      <w:r>
        <w:rPr>
          <w:rFonts w:ascii="Times New Roman" w:hAnsi="Times New Roman"/>
        </w:rPr>
        <w:t>Step</w:t>
      </w:r>
      <w:r w:rsidR="0017391B">
        <w:rPr>
          <w:rFonts w:ascii="Times New Roman" w:hAnsi="Times New Roman"/>
        </w:rPr>
        <w:t>s</w:t>
      </w:r>
      <w:r>
        <w:rPr>
          <w:rFonts w:ascii="Times New Roman" w:hAnsi="Times New Roman"/>
        </w:rPr>
        <w:t xml:space="preserve"> </w:t>
      </w:r>
      <w:r w:rsidR="0017391B">
        <w:rPr>
          <w:rFonts w:ascii="Times New Roman" w:hAnsi="Times New Roman"/>
        </w:rPr>
        <w:t>2-4,</w:t>
      </w:r>
      <w:r w:rsidR="0017391B" w:rsidRPr="00F10639">
        <w:rPr>
          <w:rFonts w:ascii="Times New Roman" w:hAnsi="Times New Roman"/>
        </w:rPr>
        <w:t xml:space="preserve"> </w:t>
      </w:r>
      <w:r w:rsidRPr="00F10639">
        <w:rPr>
          <w:rFonts w:ascii="Times New Roman" w:hAnsi="Times New Roman"/>
        </w:rPr>
        <w:t>for each indicator</w:t>
      </w:r>
      <w:r w:rsidR="00DC2E16">
        <w:rPr>
          <w:rFonts w:ascii="Times New Roman" w:hAnsi="Times New Roman"/>
        </w:rPr>
        <w:t xml:space="preserve"> described below</w:t>
      </w:r>
      <w:r w:rsidR="00446959">
        <w:rPr>
          <w:rFonts w:ascii="Times New Roman" w:hAnsi="Times New Roman"/>
        </w:rPr>
        <w:t xml:space="preserve"> (see page 6)</w:t>
      </w:r>
      <w:r w:rsidRPr="00F10639">
        <w:rPr>
          <w:rFonts w:ascii="Times New Roman" w:hAnsi="Times New Roman"/>
        </w:rPr>
        <w:t xml:space="preserve">. Each row includes the following guiding questions to help monitor </w:t>
      </w:r>
      <w:r>
        <w:rPr>
          <w:rFonts w:ascii="Times New Roman" w:hAnsi="Times New Roman"/>
        </w:rPr>
        <w:t>the LEA</w:t>
      </w:r>
      <w:r w:rsidR="00E1403F">
        <w:rPr>
          <w:rFonts w:ascii="Times New Roman" w:hAnsi="Times New Roman"/>
        </w:rPr>
        <w:t>’</w:t>
      </w:r>
      <w:r>
        <w:rPr>
          <w:rFonts w:ascii="Times New Roman" w:hAnsi="Times New Roman"/>
        </w:rPr>
        <w:t xml:space="preserve">s </w:t>
      </w:r>
      <w:r w:rsidR="00DC2E16">
        <w:rPr>
          <w:rFonts w:ascii="Times New Roman" w:hAnsi="Times New Roman"/>
        </w:rPr>
        <w:t>progress:</w:t>
      </w:r>
    </w:p>
    <w:p w14:paraId="284E48D4" w14:textId="77777777" w:rsidR="008E6857" w:rsidRPr="00F10639" w:rsidRDefault="008E6857" w:rsidP="002D4BE4">
      <w:pPr>
        <w:pStyle w:val="Bullet1"/>
      </w:pPr>
      <w:r w:rsidRPr="00F10639">
        <w:t>What is the monitoring interval?</w:t>
      </w:r>
    </w:p>
    <w:p w14:paraId="5E4CBF5C" w14:textId="3C0E5E0C" w:rsidR="008E6857" w:rsidRPr="00F10639" w:rsidRDefault="008E6857" w:rsidP="002D4BE4">
      <w:pPr>
        <w:pStyle w:val="Bullet1"/>
      </w:pPr>
      <w:r w:rsidRPr="00F10639">
        <w:t xml:space="preserve">Did your </w:t>
      </w:r>
      <w:r w:rsidR="00D76A19">
        <w:t>team</w:t>
      </w:r>
      <w:r w:rsidR="00D76A19" w:rsidRPr="00F10639">
        <w:t xml:space="preserve"> </w:t>
      </w:r>
      <w:r w:rsidRPr="00F10639">
        <w:t>do what was planned in your strategy?</w:t>
      </w:r>
    </w:p>
    <w:p w14:paraId="41561E2A" w14:textId="1F23ED6F" w:rsidR="008E6857" w:rsidRPr="00F10639" w:rsidRDefault="008E6857" w:rsidP="002D4BE4">
      <w:pPr>
        <w:pStyle w:val="Bullet1"/>
      </w:pPr>
      <w:r w:rsidRPr="00F10639">
        <w:t xml:space="preserve">How do </w:t>
      </w:r>
      <w:r w:rsidR="00D76A19">
        <w:t>you</w:t>
      </w:r>
      <w:r w:rsidRPr="00F10639">
        <w:t xml:space="preserve"> know (i.e., evidence)</w:t>
      </w:r>
      <w:r w:rsidR="00F02DC0">
        <w:t>?</w:t>
      </w:r>
    </w:p>
    <w:p w14:paraId="1FD000C2" w14:textId="2D9110F0" w:rsidR="008E6857" w:rsidRPr="00F10639" w:rsidRDefault="008E6857" w:rsidP="002D4BE4">
      <w:pPr>
        <w:pStyle w:val="Bullet1"/>
      </w:pPr>
      <w:r w:rsidRPr="00F10639">
        <w:t xml:space="preserve">How much progress </w:t>
      </w:r>
      <w:r w:rsidR="00D76A19">
        <w:t>have you</w:t>
      </w:r>
      <w:r w:rsidRPr="00F10639">
        <w:t xml:space="preserve"> made toward </w:t>
      </w:r>
      <w:r w:rsidR="00D76A19">
        <w:t>your</w:t>
      </w:r>
      <w:r w:rsidR="00D76A19" w:rsidRPr="00F10639">
        <w:t xml:space="preserve"> </w:t>
      </w:r>
      <w:r w:rsidRPr="00F10639">
        <w:t>goal?</w:t>
      </w:r>
    </w:p>
    <w:p w14:paraId="710EAF6C" w14:textId="07D67E7D" w:rsidR="00DC2E16" w:rsidRPr="00F10639" w:rsidRDefault="008E6857" w:rsidP="005667C9">
      <w:pPr>
        <w:pStyle w:val="Bullet1"/>
      </w:pPr>
      <w:r w:rsidRPr="00F10639">
        <w:t>Do</w:t>
      </w:r>
      <w:r w:rsidR="00D76A19">
        <w:t xml:space="preserve"> you</w:t>
      </w:r>
      <w:r w:rsidRPr="00F10639">
        <w:t xml:space="preserve"> need to make any adjustments</w:t>
      </w:r>
      <w:r w:rsidR="00D76A19">
        <w:t xml:space="preserve"> at this time</w:t>
      </w:r>
      <w:r w:rsidRPr="00F10639">
        <w:t>?</w:t>
      </w:r>
    </w:p>
    <w:p w14:paraId="30D81937" w14:textId="77777777" w:rsidR="002D4BE4" w:rsidRPr="002D4BE4" w:rsidRDefault="002D4BE4" w:rsidP="002D4BE4">
      <w:bookmarkStart w:id="5" w:name="_Toc306615011"/>
      <w:r w:rsidRPr="002D4BE4">
        <w:br w:type="page"/>
      </w:r>
    </w:p>
    <w:p w14:paraId="02905431" w14:textId="77777777" w:rsidR="008E6857" w:rsidRPr="00F10639" w:rsidRDefault="008E6857" w:rsidP="002D4BE4">
      <w:pPr>
        <w:pStyle w:val="Heading2"/>
      </w:pPr>
      <w:r>
        <w:lastRenderedPageBreak/>
        <w:t>Step 4</w:t>
      </w:r>
      <w:r w:rsidRPr="00F10639">
        <w:t>. Reflect on Successes and Course-Correct for Continuous Improvement as Needed</w:t>
      </w:r>
      <w:bookmarkEnd w:id="5"/>
    </w:p>
    <w:p w14:paraId="51F8A065" w14:textId="2C8BFBE2" w:rsidR="005C14D5" w:rsidRDefault="005C14D5" w:rsidP="005C14D5">
      <w:pPr>
        <w:pStyle w:val="BodyTextPostHead"/>
      </w:pPr>
      <w:r>
        <w:t xml:space="preserve">Using the process established in Steps 1-3, LEAs should reflect on successes and course-correct as needed.  Throughout the monitoring process, it is important for LEAs to consider what has contributed to any successes experienced. Could successful approaches be relevant or useful to supporting the </w:t>
      </w:r>
      <w:r w:rsidR="00D93300" w:rsidRPr="00D93300">
        <w:t>success</w:t>
      </w:r>
      <w:r>
        <w:t xml:space="preserve"> of other strategies in the LEA’s Equity Plan?  </w:t>
      </w:r>
    </w:p>
    <w:p w14:paraId="75FA860F" w14:textId="4DA093AD" w:rsidR="008E6857" w:rsidRPr="00F10639" w:rsidRDefault="005C14D5" w:rsidP="005C14D5">
      <w:pPr>
        <w:pStyle w:val="BodyTextPostHead"/>
      </w:pPr>
      <w:r>
        <w:t>If the LEA finds that a benchmark is not on track to meet the long-term goal,</w:t>
      </w:r>
      <w:r w:rsidR="008E6857" w:rsidRPr="00F10639">
        <w:t xml:space="preserve"> it is time to engage in deeper self-reflection and revisit the implementation plans to make some course corrections </w:t>
      </w:r>
      <w:r>
        <w:t xml:space="preserve">with the goal of getting back on track.   </w:t>
      </w:r>
    </w:p>
    <w:p w14:paraId="407AAD12" w14:textId="4E3FA99D" w:rsidR="008E6857" w:rsidRPr="00F10639" w:rsidRDefault="005C14D5" w:rsidP="008A7717">
      <w:pPr>
        <w:pStyle w:val="BodyText"/>
      </w:pPr>
      <w:r>
        <w:t>LEAs may wish to consider the s</w:t>
      </w:r>
      <w:r w:rsidR="008E6857" w:rsidRPr="00F10639">
        <w:t>elf-reflection questions</w:t>
      </w:r>
      <w:r>
        <w:t xml:space="preserve"> below to determine why benchmarks may not have been met. </w:t>
      </w:r>
      <w:r>
        <w:rPr>
          <w:i/>
        </w:rPr>
        <w:t xml:space="preserve">LEAs may record notes in the Progress Monitoring Table on the next page. </w:t>
      </w:r>
      <w:r w:rsidRPr="00F10639">
        <w:t xml:space="preserve"> </w:t>
      </w:r>
      <w:r>
        <w:t xml:space="preserve"> </w:t>
      </w:r>
    </w:p>
    <w:p w14:paraId="3D4E6F58" w14:textId="77777777" w:rsidR="008E6857" w:rsidRPr="00F10639" w:rsidRDefault="008E6857" w:rsidP="002D4BE4">
      <w:pPr>
        <w:pStyle w:val="Bullet1"/>
      </w:pPr>
      <w:r w:rsidRPr="00F10639">
        <w:t>Were the planned action steps in the strategy actually implemented?</w:t>
      </w:r>
    </w:p>
    <w:p w14:paraId="05125AB7" w14:textId="77777777" w:rsidR="008E6857" w:rsidRPr="00F10639" w:rsidRDefault="008E6857" w:rsidP="002D4BE4">
      <w:pPr>
        <w:pStyle w:val="Bullet1"/>
      </w:pPr>
      <w:r w:rsidRPr="00F10639">
        <w:t>What evidence supports the determination that the strategy or planned actions were implemented or not implemented?</w:t>
      </w:r>
    </w:p>
    <w:p w14:paraId="2C2EC67E" w14:textId="43DBEC11" w:rsidR="008E6857" w:rsidRPr="00F10639" w:rsidRDefault="008E6857" w:rsidP="002D4BE4">
      <w:pPr>
        <w:pStyle w:val="Bullet1"/>
      </w:pPr>
      <w:r w:rsidRPr="00F10639">
        <w:t>Was the implementation partial or complete</w:t>
      </w:r>
      <w:r w:rsidR="00E1403F">
        <w:t>?</w:t>
      </w:r>
      <w:r w:rsidRPr="00F10639">
        <w:t xml:space="preserve"> (Were key aspects of the strategy omitted or were all aspects of the strategy implemented as planned?)</w:t>
      </w:r>
    </w:p>
    <w:p w14:paraId="1981A977" w14:textId="77777777" w:rsidR="008E6857" w:rsidRPr="00F10639" w:rsidRDefault="008E6857" w:rsidP="002D4BE4">
      <w:pPr>
        <w:pStyle w:val="Bullet1"/>
      </w:pPr>
      <w:r w:rsidRPr="00F10639">
        <w:t>What factors either supported or hindered implementation of the strategy or planned action steps, and how did these factors affect the outcomes?</w:t>
      </w:r>
    </w:p>
    <w:p w14:paraId="1E4EFDF8" w14:textId="41A7CE98" w:rsidR="008E6857" w:rsidRPr="00F10639" w:rsidRDefault="008E6857" w:rsidP="002D4BE4">
      <w:pPr>
        <w:pStyle w:val="Bullet1"/>
      </w:pPr>
      <w:r w:rsidRPr="00F10639">
        <w:t>Were resources (</w:t>
      </w:r>
      <w:r w:rsidR="00F02DC0">
        <w:t xml:space="preserve">e.g., </w:t>
      </w:r>
      <w:r w:rsidRPr="00F10639">
        <w:t>funds, personnel, time, knowledge, willingness, other resources) sufficient to ensure successful implementation of the strategy or planned action steps?</w:t>
      </w:r>
    </w:p>
    <w:p w14:paraId="5771CE5C" w14:textId="77777777" w:rsidR="008E6857" w:rsidRPr="00F10639" w:rsidRDefault="008E6857" w:rsidP="002D4BE4">
      <w:pPr>
        <w:pStyle w:val="Bullet1"/>
      </w:pPr>
      <w:r w:rsidRPr="00F10639">
        <w:t xml:space="preserve">Was it possible (i.e., realistic) to obtain and evaluate outcomes from implementation of the strategy or planned action steps during the designated monitoring interval (such as recruitment and retention of experienced, qualified, effective educators)? </w:t>
      </w:r>
    </w:p>
    <w:p w14:paraId="6D4C2866" w14:textId="24F1F6A1" w:rsidR="002D4BE4" w:rsidRPr="002D4BE4" w:rsidRDefault="002D4BE4" w:rsidP="002D4BE4"/>
    <w:p w14:paraId="4BBC3371" w14:textId="77777777" w:rsidR="005667C9" w:rsidRDefault="005667C9" w:rsidP="002D4BE4">
      <w:pPr>
        <w:pStyle w:val="TableTitle"/>
        <w:sectPr w:rsidR="005667C9" w:rsidSect="003E4ABC">
          <w:headerReference w:type="default" r:id="rId8"/>
          <w:footerReference w:type="default" r:id="rId9"/>
          <w:headerReference w:type="first" r:id="rId10"/>
          <w:footerReference w:type="first" r:id="rId11"/>
          <w:pgSz w:w="12240" w:h="15840" w:code="1"/>
          <w:pgMar w:top="1440" w:right="1440" w:bottom="1440" w:left="1440" w:header="720" w:footer="720" w:gutter="0"/>
          <w:cols w:space="720"/>
          <w:docGrid w:linePitch="360"/>
        </w:sectPr>
      </w:pPr>
    </w:p>
    <w:p w14:paraId="47B3A845" w14:textId="75294801" w:rsidR="008E6857" w:rsidRDefault="008E6857" w:rsidP="002D4BE4">
      <w:pPr>
        <w:pStyle w:val="TableTitle"/>
      </w:pPr>
      <w:r w:rsidRPr="00F10639">
        <w:lastRenderedPageBreak/>
        <w:t xml:space="preserve">Progress Monitoring Planning Table, Steps </w:t>
      </w:r>
      <w:r>
        <w:t>2-4</w:t>
      </w:r>
    </w:p>
    <w:p w14:paraId="524B3070" w14:textId="545A9CB6" w:rsidR="008E6857" w:rsidRPr="00FA781E" w:rsidRDefault="008E6857" w:rsidP="002D4BE4">
      <w:pPr>
        <w:pStyle w:val="BodyTextPostHead"/>
      </w:pPr>
      <w:r>
        <w:t xml:space="preserve">This </w:t>
      </w:r>
      <w:r w:rsidR="00E1403F">
        <w:t xml:space="preserve">worksheet </w:t>
      </w:r>
      <w:r>
        <w:t xml:space="preserve">is one format for a monitoring plan. LEAs should use a format that is most conducive to </w:t>
      </w:r>
      <w:r w:rsidR="00E1403F">
        <w:t>their</w:t>
      </w:r>
      <w:r>
        <w:t xml:space="preserve"> needs.</w:t>
      </w:r>
    </w:p>
    <w:tbl>
      <w:tblPr>
        <w:tblStyle w:val="TableGrid"/>
        <w:tblW w:w="12955" w:type="dxa"/>
        <w:tblLook w:val="04A0" w:firstRow="1" w:lastRow="0" w:firstColumn="1" w:lastColumn="0" w:noHBand="0" w:noVBand="1"/>
      </w:tblPr>
      <w:tblGrid>
        <w:gridCol w:w="1902"/>
        <w:gridCol w:w="2683"/>
        <w:gridCol w:w="2790"/>
        <w:gridCol w:w="2790"/>
        <w:gridCol w:w="2790"/>
      </w:tblGrid>
      <w:tr w:rsidR="008E6857" w:rsidRPr="002D4BE4" w14:paraId="77A40B68" w14:textId="77777777" w:rsidTr="003E4ABC">
        <w:tc>
          <w:tcPr>
            <w:tcW w:w="1902" w:type="dxa"/>
            <w:vMerge w:val="restart"/>
            <w:shd w:val="clear" w:color="auto" w:fill="auto"/>
          </w:tcPr>
          <w:p w14:paraId="298E1C92" w14:textId="32C28ABA" w:rsidR="008E6857" w:rsidRPr="002D4BE4" w:rsidRDefault="008E6857" w:rsidP="002D4BE4">
            <w:pPr>
              <w:pStyle w:val="TableText"/>
              <w:spacing w:before="40" w:after="40" w:line="276" w:lineRule="auto"/>
              <w:rPr>
                <w:rFonts w:asciiTheme="minorHAnsi" w:hAnsiTheme="minorHAnsi" w:cstheme="minorHAnsi"/>
                <w:szCs w:val="22"/>
              </w:rPr>
            </w:pPr>
            <w:r w:rsidRPr="002D4BE4">
              <w:rPr>
                <w:rFonts w:asciiTheme="minorHAnsi" w:hAnsiTheme="minorHAnsi" w:cstheme="minorHAnsi"/>
                <w:b/>
                <w:color w:val="000000"/>
                <w:szCs w:val="22"/>
              </w:rPr>
              <w:t>Strategy, Goal, and Leading Indicator(s)</w:t>
            </w:r>
          </w:p>
        </w:tc>
        <w:tc>
          <w:tcPr>
            <w:tcW w:w="2683" w:type="dxa"/>
            <w:shd w:val="clear" w:color="auto" w:fill="auto"/>
          </w:tcPr>
          <w:p w14:paraId="4BEAC562" w14:textId="77777777" w:rsidR="008E6857" w:rsidRPr="002D4BE4" w:rsidRDefault="008E6857" w:rsidP="002D4BE4">
            <w:pPr>
              <w:pStyle w:val="TableText"/>
              <w:spacing w:before="40" w:after="40" w:line="276" w:lineRule="auto"/>
              <w:rPr>
                <w:rFonts w:asciiTheme="minorHAnsi" w:hAnsiTheme="minorHAnsi" w:cstheme="minorHAnsi"/>
                <w:szCs w:val="22"/>
              </w:rPr>
            </w:pPr>
            <w:r w:rsidRPr="002D4BE4">
              <w:rPr>
                <w:rFonts w:asciiTheme="minorHAnsi" w:hAnsiTheme="minorHAnsi" w:cstheme="minorHAnsi"/>
                <w:szCs w:val="22"/>
              </w:rPr>
              <w:t>Name of Strategy</w:t>
            </w:r>
          </w:p>
        </w:tc>
        <w:tc>
          <w:tcPr>
            <w:tcW w:w="8370" w:type="dxa"/>
            <w:gridSpan w:val="3"/>
            <w:shd w:val="clear" w:color="auto" w:fill="auto"/>
          </w:tcPr>
          <w:p w14:paraId="08A33139" w14:textId="77777777" w:rsidR="008E6857" w:rsidRPr="002D4BE4" w:rsidRDefault="008E6857" w:rsidP="002D4BE4">
            <w:pPr>
              <w:pStyle w:val="TableText"/>
              <w:spacing w:before="40" w:after="40" w:line="276" w:lineRule="auto"/>
              <w:rPr>
                <w:rFonts w:asciiTheme="minorHAnsi" w:hAnsiTheme="minorHAnsi" w:cstheme="minorHAnsi"/>
                <w:szCs w:val="22"/>
              </w:rPr>
            </w:pPr>
          </w:p>
        </w:tc>
      </w:tr>
      <w:tr w:rsidR="008E6857" w:rsidRPr="002D4BE4" w14:paraId="354D2903" w14:textId="77777777" w:rsidTr="003E4ABC">
        <w:tc>
          <w:tcPr>
            <w:tcW w:w="1902" w:type="dxa"/>
            <w:vMerge/>
            <w:shd w:val="clear" w:color="auto" w:fill="auto"/>
          </w:tcPr>
          <w:p w14:paraId="6B567B5B" w14:textId="77777777" w:rsidR="008E6857" w:rsidRPr="002D4BE4" w:rsidRDefault="008E6857" w:rsidP="002D4BE4">
            <w:pPr>
              <w:pStyle w:val="TableText"/>
              <w:spacing w:before="40" w:after="40" w:line="276" w:lineRule="auto"/>
              <w:rPr>
                <w:rFonts w:asciiTheme="minorHAnsi" w:hAnsiTheme="minorHAnsi" w:cstheme="minorHAnsi"/>
                <w:b/>
                <w:color w:val="000000"/>
                <w:szCs w:val="22"/>
              </w:rPr>
            </w:pPr>
          </w:p>
        </w:tc>
        <w:tc>
          <w:tcPr>
            <w:tcW w:w="2683" w:type="dxa"/>
            <w:shd w:val="clear" w:color="auto" w:fill="auto"/>
          </w:tcPr>
          <w:p w14:paraId="6FC74585" w14:textId="77777777" w:rsidR="008E6857" w:rsidRPr="002D4BE4" w:rsidRDefault="008E6857" w:rsidP="002D4BE4">
            <w:pPr>
              <w:pStyle w:val="TableText"/>
              <w:spacing w:before="40" w:after="40" w:line="276" w:lineRule="auto"/>
              <w:rPr>
                <w:rFonts w:asciiTheme="minorHAnsi" w:hAnsiTheme="minorHAnsi" w:cstheme="minorHAnsi"/>
                <w:szCs w:val="22"/>
              </w:rPr>
            </w:pPr>
            <w:r w:rsidRPr="002D4BE4">
              <w:rPr>
                <w:rFonts w:asciiTheme="minorHAnsi" w:hAnsiTheme="minorHAnsi" w:cstheme="minorHAnsi"/>
                <w:szCs w:val="22"/>
              </w:rPr>
              <w:t>Long-Term Goal of Strategy</w:t>
            </w:r>
          </w:p>
        </w:tc>
        <w:tc>
          <w:tcPr>
            <w:tcW w:w="8370" w:type="dxa"/>
            <w:gridSpan w:val="3"/>
            <w:shd w:val="clear" w:color="auto" w:fill="auto"/>
          </w:tcPr>
          <w:p w14:paraId="4AC2FC12" w14:textId="77777777" w:rsidR="008E6857" w:rsidRPr="002D4BE4" w:rsidRDefault="008E6857" w:rsidP="002D4BE4">
            <w:pPr>
              <w:pStyle w:val="TableText"/>
              <w:spacing w:before="40" w:after="40" w:line="276" w:lineRule="auto"/>
              <w:rPr>
                <w:rFonts w:asciiTheme="minorHAnsi" w:hAnsiTheme="minorHAnsi" w:cstheme="minorHAnsi"/>
                <w:szCs w:val="22"/>
              </w:rPr>
            </w:pPr>
          </w:p>
        </w:tc>
      </w:tr>
      <w:tr w:rsidR="008E6857" w:rsidRPr="002D4BE4" w14:paraId="39D92C36" w14:textId="77777777" w:rsidTr="003E4ABC">
        <w:tc>
          <w:tcPr>
            <w:tcW w:w="1902" w:type="dxa"/>
            <w:vMerge/>
            <w:tcBorders>
              <w:bottom w:val="single" w:sz="4" w:space="0" w:color="auto"/>
            </w:tcBorders>
            <w:shd w:val="clear" w:color="auto" w:fill="auto"/>
          </w:tcPr>
          <w:p w14:paraId="6C2B3633" w14:textId="77777777" w:rsidR="008E6857" w:rsidRPr="002D4BE4" w:rsidRDefault="008E6857" w:rsidP="002D4BE4">
            <w:pPr>
              <w:pStyle w:val="TableText"/>
              <w:spacing w:before="40" w:after="40" w:line="276" w:lineRule="auto"/>
              <w:rPr>
                <w:rFonts w:asciiTheme="minorHAnsi" w:hAnsiTheme="minorHAnsi" w:cstheme="minorHAnsi"/>
                <w:b/>
                <w:color w:val="000000"/>
                <w:szCs w:val="22"/>
              </w:rPr>
            </w:pPr>
          </w:p>
        </w:tc>
        <w:tc>
          <w:tcPr>
            <w:tcW w:w="2683" w:type="dxa"/>
            <w:shd w:val="clear" w:color="auto" w:fill="auto"/>
          </w:tcPr>
          <w:p w14:paraId="50CB21C3" w14:textId="77777777" w:rsidR="008E6857" w:rsidRPr="002D4BE4" w:rsidRDefault="008E6857" w:rsidP="002D4BE4">
            <w:pPr>
              <w:pStyle w:val="TableText"/>
              <w:spacing w:before="40" w:after="40" w:line="276" w:lineRule="auto"/>
              <w:rPr>
                <w:rFonts w:asciiTheme="minorHAnsi" w:hAnsiTheme="minorHAnsi" w:cstheme="minorHAnsi"/>
                <w:szCs w:val="22"/>
              </w:rPr>
            </w:pPr>
            <w:r w:rsidRPr="002D4BE4">
              <w:rPr>
                <w:rFonts w:asciiTheme="minorHAnsi" w:hAnsiTheme="minorHAnsi" w:cstheme="minorHAnsi"/>
                <w:szCs w:val="22"/>
              </w:rPr>
              <w:t>Leading Indicator(s)</w:t>
            </w:r>
          </w:p>
        </w:tc>
        <w:tc>
          <w:tcPr>
            <w:tcW w:w="2790" w:type="dxa"/>
            <w:shd w:val="clear" w:color="auto" w:fill="auto"/>
          </w:tcPr>
          <w:p w14:paraId="1BDB0A96" w14:textId="77777777" w:rsidR="008E6857" w:rsidRPr="002D4BE4" w:rsidRDefault="008E6857" w:rsidP="002D4BE4">
            <w:pPr>
              <w:pStyle w:val="TableText"/>
              <w:spacing w:before="40" w:after="40" w:line="276" w:lineRule="auto"/>
              <w:rPr>
                <w:rFonts w:asciiTheme="minorHAnsi" w:hAnsiTheme="minorHAnsi" w:cstheme="minorHAnsi"/>
                <w:szCs w:val="22"/>
              </w:rPr>
            </w:pPr>
          </w:p>
        </w:tc>
        <w:tc>
          <w:tcPr>
            <w:tcW w:w="2790" w:type="dxa"/>
            <w:shd w:val="clear" w:color="auto" w:fill="auto"/>
          </w:tcPr>
          <w:p w14:paraId="3D31E0AD" w14:textId="77777777" w:rsidR="008E6857" w:rsidRPr="002D4BE4" w:rsidRDefault="008E6857" w:rsidP="002D4BE4">
            <w:pPr>
              <w:pStyle w:val="TableText"/>
              <w:spacing w:before="40" w:after="40" w:line="276" w:lineRule="auto"/>
              <w:rPr>
                <w:rFonts w:asciiTheme="minorHAnsi" w:hAnsiTheme="minorHAnsi" w:cstheme="minorHAnsi"/>
                <w:szCs w:val="22"/>
              </w:rPr>
            </w:pPr>
          </w:p>
        </w:tc>
        <w:tc>
          <w:tcPr>
            <w:tcW w:w="2790" w:type="dxa"/>
            <w:shd w:val="clear" w:color="auto" w:fill="auto"/>
          </w:tcPr>
          <w:p w14:paraId="3D8531ED" w14:textId="77777777" w:rsidR="008E6857" w:rsidRPr="002D4BE4" w:rsidRDefault="008E6857" w:rsidP="002D4BE4">
            <w:pPr>
              <w:pStyle w:val="TableText"/>
              <w:spacing w:before="40" w:after="40" w:line="276" w:lineRule="auto"/>
              <w:rPr>
                <w:rFonts w:asciiTheme="minorHAnsi" w:hAnsiTheme="minorHAnsi" w:cstheme="minorHAnsi"/>
                <w:szCs w:val="22"/>
              </w:rPr>
            </w:pPr>
          </w:p>
        </w:tc>
      </w:tr>
      <w:tr w:rsidR="007F42C7" w:rsidRPr="002D4BE4" w14:paraId="7FFBFC4E" w14:textId="77777777" w:rsidTr="003E4ABC">
        <w:tc>
          <w:tcPr>
            <w:tcW w:w="1902" w:type="dxa"/>
            <w:vMerge w:val="restart"/>
            <w:shd w:val="clear" w:color="auto" w:fill="BDD6EE"/>
            <w:vAlign w:val="center"/>
          </w:tcPr>
          <w:p w14:paraId="5B81E8A9" w14:textId="77777777" w:rsidR="007F42C7" w:rsidRPr="002D4BE4" w:rsidRDefault="007F42C7" w:rsidP="002D4BE4">
            <w:pPr>
              <w:pStyle w:val="TableText"/>
              <w:spacing w:before="40" w:after="40" w:line="276" w:lineRule="auto"/>
              <w:rPr>
                <w:rFonts w:asciiTheme="minorHAnsi" w:hAnsiTheme="minorHAnsi" w:cstheme="minorHAnsi"/>
                <w:b/>
                <w:szCs w:val="22"/>
              </w:rPr>
            </w:pPr>
            <w:r w:rsidRPr="002D4BE4">
              <w:rPr>
                <w:rFonts w:asciiTheme="minorHAnsi" w:hAnsiTheme="minorHAnsi" w:cstheme="minorHAnsi"/>
                <w:b/>
                <w:szCs w:val="22"/>
              </w:rPr>
              <w:t>Step 2. Establish a Monitoring Plan</w:t>
            </w:r>
          </w:p>
        </w:tc>
        <w:tc>
          <w:tcPr>
            <w:tcW w:w="2683" w:type="dxa"/>
            <w:shd w:val="clear" w:color="auto" w:fill="auto"/>
          </w:tcPr>
          <w:p w14:paraId="21C77B74" w14:textId="77777777" w:rsidR="007F42C7" w:rsidRPr="002D4BE4" w:rsidRDefault="007F42C7" w:rsidP="002D4BE4">
            <w:pPr>
              <w:pStyle w:val="TableText"/>
              <w:spacing w:before="40" w:after="40" w:line="276" w:lineRule="auto"/>
              <w:rPr>
                <w:rFonts w:asciiTheme="minorHAnsi" w:hAnsiTheme="minorHAnsi" w:cstheme="minorHAnsi"/>
                <w:szCs w:val="22"/>
              </w:rPr>
            </w:pPr>
            <w:r w:rsidRPr="002D4BE4">
              <w:rPr>
                <w:rFonts w:asciiTheme="minorHAnsi" w:hAnsiTheme="minorHAnsi" w:cstheme="minorHAnsi"/>
                <w:color w:val="000000"/>
                <w:szCs w:val="22"/>
              </w:rPr>
              <w:t>How often will our team monitor progress toward each leading indicator?</w:t>
            </w:r>
          </w:p>
        </w:tc>
        <w:tc>
          <w:tcPr>
            <w:tcW w:w="2790" w:type="dxa"/>
            <w:shd w:val="clear" w:color="auto" w:fill="auto"/>
          </w:tcPr>
          <w:p w14:paraId="7CD7E5BB" w14:textId="77777777" w:rsidR="007F42C7" w:rsidRPr="002D4BE4" w:rsidRDefault="007F42C7" w:rsidP="002D4BE4">
            <w:pPr>
              <w:pStyle w:val="TableText"/>
              <w:spacing w:before="40" w:after="40" w:line="276" w:lineRule="auto"/>
              <w:rPr>
                <w:rFonts w:asciiTheme="minorHAnsi" w:hAnsiTheme="minorHAnsi" w:cstheme="minorHAnsi"/>
                <w:szCs w:val="22"/>
              </w:rPr>
            </w:pPr>
          </w:p>
        </w:tc>
        <w:tc>
          <w:tcPr>
            <w:tcW w:w="2790" w:type="dxa"/>
            <w:shd w:val="clear" w:color="auto" w:fill="auto"/>
          </w:tcPr>
          <w:p w14:paraId="019539EA" w14:textId="77777777" w:rsidR="007F42C7" w:rsidRPr="002D4BE4" w:rsidRDefault="007F42C7" w:rsidP="002D4BE4">
            <w:pPr>
              <w:pStyle w:val="TableText"/>
              <w:spacing w:before="40" w:after="40" w:line="276" w:lineRule="auto"/>
              <w:rPr>
                <w:rFonts w:asciiTheme="minorHAnsi" w:hAnsiTheme="minorHAnsi" w:cstheme="minorHAnsi"/>
                <w:szCs w:val="22"/>
              </w:rPr>
            </w:pPr>
          </w:p>
        </w:tc>
        <w:tc>
          <w:tcPr>
            <w:tcW w:w="2790" w:type="dxa"/>
            <w:shd w:val="clear" w:color="auto" w:fill="auto"/>
          </w:tcPr>
          <w:p w14:paraId="54DB669A" w14:textId="77777777" w:rsidR="007F42C7" w:rsidRPr="002D4BE4" w:rsidRDefault="007F42C7" w:rsidP="002D4BE4">
            <w:pPr>
              <w:pStyle w:val="TableText"/>
              <w:spacing w:before="40" w:after="40" w:line="276" w:lineRule="auto"/>
              <w:rPr>
                <w:rFonts w:asciiTheme="minorHAnsi" w:hAnsiTheme="minorHAnsi" w:cstheme="minorHAnsi"/>
                <w:szCs w:val="22"/>
              </w:rPr>
            </w:pPr>
          </w:p>
        </w:tc>
      </w:tr>
      <w:tr w:rsidR="007F42C7" w:rsidRPr="002D4BE4" w14:paraId="3298598F" w14:textId="77777777" w:rsidTr="003E4ABC">
        <w:tc>
          <w:tcPr>
            <w:tcW w:w="1902" w:type="dxa"/>
            <w:vMerge/>
            <w:shd w:val="clear" w:color="auto" w:fill="BDD6EE"/>
          </w:tcPr>
          <w:p w14:paraId="010B4A41" w14:textId="77777777" w:rsidR="007F42C7" w:rsidRPr="002D4BE4" w:rsidRDefault="007F42C7" w:rsidP="002D4BE4">
            <w:pPr>
              <w:pStyle w:val="TableText"/>
              <w:spacing w:before="40" w:after="40" w:line="276" w:lineRule="auto"/>
              <w:rPr>
                <w:rFonts w:asciiTheme="minorHAnsi" w:hAnsiTheme="minorHAnsi" w:cstheme="minorHAnsi"/>
                <w:szCs w:val="22"/>
              </w:rPr>
            </w:pPr>
          </w:p>
        </w:tc>
        <w:tc>
          <w:tcPr>
            <w:tcW w:w="2683" w:type="dxa"/>
            <w:shd w:val="clear" w:color="auto" w:fill="auto"/>
          </w:tcPr>
          <w:p w14:paraId="292C544A" w14:textId="0E616AE0" w:rsidR="007F42C7" w:rsidRPr="002D4BE4" w:rsidRDefault="007F42C7" w:rsidP="002D4BE4">
            <w:pPr>
              <w:pStyle w:val="TableText"/>
              <w:spacing w:before="40" w:after="40" w:line="276" w:lineRule="auto"/>
              <w:rPr>
                <w:rFonts w:asciiTheme="minorHAnsi" w:hAnsiTheme="minorHAnsi" w:cstheme="minorHAnsi"/>
                <w:szCs w:val="22"/>
              </w:rPr>
            </w:pPr>
            <w:r w:rsidRPr="002D4BE4">
              <w:rPr>
                <w:rFonts w:asciiTheme="minorHAnsi" w:hAnsiTheme="minorHAnsi" w:cstheme="minorHAnsi"/>
                <w:color w:val="000000"/>
                <w:szCs w:val="22"/>
              </w:rPr>
              <w:t>What evidence will we collect of progress toward each leading indicator?</w:t>
            </w:r>
          </w:p>
        </w:tc>
        <w:tc>
          <w:tcPr>
            <w:tcW w:w="2790" w:type="dxa"/>
            <w:shd w:val="clear" w:color="auto" w:fill="auto"/>
          </w:tcPr>
          <w:p w14:paraId="24AA68F6" w14:textId="77777777" w:rsidR="007F42C7" w:rsidRPr="002D4BE4" w:rsidRDefault="007F42C7" w:rsidP="002D4BE4">
            <w:pPr>
              <w:pStyle w:val="TableText"/>
              <w:spacing w:before="40" w:after="40" w:line="276" w:lineRule="auto"/>
              <w:rPr>
                <w:rFonts w:asciiTheme="minorHAnsi" w:hAnsiTheme="minorHAnsi" w:cstheme="minorHAnsi"/>
                <w:szCs w:val="22"/>
              </w:rPr>
            </w:pPr>
          </w:p>
        </w:tc>
        <w:tc>
          <w:tcPr>
            <w:tcW w:w="2790" w:type="dxa"/>
            <w:shd w:val="clear" w:color="auto" w:fill="auto"/>
          </w:tcPr>
          <w:p w14:paraId="38896EAF" w14:textId="77777777" w:rsidR="007F42C7" w:rsidRPr="002D4BE4" w:rsidRDefault="007F42C7" w:rsidP="002D4BE4">
            <w:pPr>
              <w:pStyle w:val="TableText"/>
              <w:spacing w:before="40" w:after="40" w:line="276" w:lineRule="auto"/>
              <w:rPr>
                <w:rFonts w:asciiTheme="minorHAnsi" w:hAnsiTheme="minorHAnsi" w:cstheme="minorHAnsi"/>
                <w:szCs w:val="22"/>
              </w:rPr>
            </w:pPr>
          </w:p>
        </w:tc>
        <w:tc>
          <w:tcPr>
            <w:tcW w:w="2790" w:type="dxa"/>
            <w:shd w:val="clear" w:color="auto" w:fill="auto"/>
          </w:tcPr>
          <w:p w14:paraId="0B681272" w14:textId="77777777" w:rsidR="007F42C7" w:rsidRPr="002D4BE4" w:rsidRDefault="007F42C7" w:rsidP="002D4BE4">
            <w:pPr>
              <w:pStyle w:val="TableText"/>
              <w:spacing w:before="40" w:after="40" w:line="276" w:lineRule="auto"/>
              <w:rPr>
                <w:rFonts w:asciiTheme="minorHAnsi" w:hAnsiTheme="minorHAnsi" w:cstheme="minorHAnsi"/>
                <w:szCs w:val="22"/>
              </w:rPr>
            </w:pPr>
          </w:p>
        </w:tc>
      </w:tr>
      <w:tr w:rsidR="007F42C7" w:rsidRPr="002D4BE4" w14:paraId="6AB72E41" w14:textId="77777777" w:rsidTr="003E4ABC">
        <w:tc>
          <w:tcPr>
            <w:tcW w:w="1902" w:type="dxa"/>
            <w:vMerge/>
            <w:shd w:val="clear" w:color="auto" w:fill="BDD6EE"/>
          </w:tcPr>
          <w:p w14:paraId="19B09AFE" w14:textId="77777777" w:rsidR="007F42C7" w:rsidRPr="002D4BE4" w:rsidRDefault="007F42C7" w:rsidP="002D4BE4">
            <w:pPr>
              <w:pStyle w:val="TableText"/>
              <w:spacing w:before="40" w:after="40" w:line="276" w:lineRule="auto"/>
              <w:rPr>
                <w:rFonts w:asciiTheme="minorHAnsi" w:hAnsiTheme="minorHAnsi" w:cstheme="minorHAnsi"/>
                <w:szCs w:val="22"/>
              </w:rPr>
            </w:pPr>
          </w:p>
        </w:tc>
        <w:tc>
          <w:tcPr>
            <w:tcW w:w="2683" w:type="dxa"/>
            <w:shd w:val="clear" w:color="auto" w:fill="auto"/>
          </w:tcPr>
          <w:p w14:paraId="2736C629" w14:textId="77777777" w:rsidR="007F42C7" w:rsidRPr="002D4BE4" w:rsidRDefault="007F42C7" w:rsidP="002D4BE4">
            <w:pPr>
              <w:pStyle w:val="TableText"/>
              <w:spacing w:before="40" w:after="40" w:line="276" w:lineRule="auto"/>
              <w:rPr>
                <w:rFonts w:asciiTheme="minorHAnsi" w:hAnsiTheme="minorHAnsi" w:cstheme="minorHAnsi"/>
                <w:szCs w:val="22"/>
              </w:rPr>
            </w:pPr>
            <w:r w:rsidRPr="002D4BE4">
              <w:rPr>
                <w:rFonts w:asciiTheme="minorHAnsi" w:hAnsiTheme="minorHAnsi" w:cstheme="minorHAnsi"/>
                <w:color w:val="000000"/>
                <w:szCs w:val="22"/>
              </w:rPr>
              <w:t>How will we know we are on track toward meeting our long-term goal?</w:t>
            </w:r>
          </w:p>
        </w:tc>
        <w:tc>
          <w:tcPr>
            <w:tcW w:w="2790" w:type="dxa"/>
            <w:shd w:val="clear" w:color="auto" w:fill="auto"/>
          </w:tcPr>
          <w:p w14:paraId="7B5CDC19" w14:textId="77777777" w:rsidR="007F42C7" w:rsidRPr="002D4BE4" w:rsidRDefault="007F42C7" w:rsidP="002D4BE4">
            <w:pPr>
              <w:pStyle w:val="TableText"/>
              <w:spacing w:before="40" w:after="40" w:line="276" w:lineRule="auto"/>
              <w:rPr>
                <w:rFonts w:asciiTheme="minorHAnsi" w:hAnsiTheme="minorHAnsi" w:cstheme="minorHAnsi"/>
                <w:szCs w:val="22"/>
              </w:rPr>
            </w:pPr>
          </w:p>
        </w:tc>
        <w:tc>
          <w:tcPr>
            <w:tcW w:w="2790" w:type="dxa"/>
            <w:shd w:val="clear" w:color="auto" w:fill="auto"/>
          </w:tcPr>
          <w:p w14:paraId="347496AE" w14:textId="77777777" w:rsidR="007F42C7" w:rsidRPr="002D4BE4" w:rsidRDefault="007F42C7" w:rsidP="002D4BE4">
            <w:pPr>
              <w:pStyle w:val="TableText"/>
              <w:spacing w:before="40" w:after="40" w:line="276" w:lineRule="auto"/>
              <w:rPr>
                <w:rFonts w:asciiTheme="minorHAnsi" w:hAnsiTheme="minorHAnsi" w:cstheme="minorHAnsi"/>
                <w:szCs w:val="22"/>
              </w:rPr>
            </w:pPr>
          </w:p>
        </w:tc>
        <w:tc>
          <w:tcPr>
            <w:tcW w:w="2790" w:type="dxa"/>
            <w:shd w:val="clear" w:color="auto" w:fill="auto"/>
          </w:tcPr>
          <w:p w14:paraId="77C564C1" w14:textId="77777777" w:rsidR="007F42C7" w:rsidRPr="002D4BE4" w:rsidRDefault="007F42C7" w:rsidP="002D4BE4">
            <w:pPr>
              <w:pStyle w:val="TableText"/>
              <w:spacing w:before="40" w:after="40" w:line="276" w:lineRule="auto"/>
              <w:rPr>
                <w:rFonts w:asciiTheme="minorHAnsi" w:hAnsiTheme="minorHAnsi" w:cstheme="minorHAnsi"/>
                <w:szCs w:val="22"/>
              </w:rPr>
            </w:pPr>
          </w:p>
        </w:tc>
      </w:tr>
      <w:tr w:rsidR="007F42C7" w:rsidRPr="002D4BE4" w14:paraId="2452C0BF" w14:textId="77777777" w:rsidTr="003E4ABC">
        <w:tc>
          <w:tcPr>
            <w:tcW w:w="1902" w:type="dxa"/>
            <w:vMerge/>
            <w:shd w:val="clear" w:color="auto" w:fill="BDD6EE"/>
          </w:tcPr>
          <w:p w14:paraId="1076746B" w14:textId="77777777" w:rsidR="007F42C7" w:rsidRPr="002D4BE4" w:rsidRDefault="007F42C7" w:rsidP="002D4BE4">
            <w:pPr>
              <w:pStyle w:val="TableText"/>
              <w:spacing w:before="40" w:after="40" w:line="276" w:lineRule="auto"/>
              <w:rPr>
                <w:rFonts w:asciiTheme="minorHAnsi" w:hAnsiTheme="minorHAnsi" w:cstheme="minorHAnsi"/>
                <w:szCs w:val="22"/>
              </w:rPr>
            </w:pPr>
          </w:p>
        </w:tc>
        <w:tc>
          <w:tcPr>
            <w:tcW w:w="2683" w:type="dxa"/>
            <w:shd w:val="clear" w:color="auto" w:fill="auto"/>
          </w:tcPr>
          <w:p w14:paraId="2B5CE991" w14:textId="77777777" w:rsidR="007F42C7" w:rsidRPr="002D4BE4" w:rsidRDefault="007F42C7" w:rsidP="002D4BE4">
            <w:pPr>
              <w:pStyle w:val="TableText"/>
              <w:spacing w:before="40" w:after="40" w:line="276" w:lineRule="auto"/>
              <w:rPr>
                <w:rFonts w:asciiTheme="minorHAnsi" w:hAnsiTheme="minorHAnsi" w:cstheme="minorHAnsi"/>
                <w:szCs w:val="22"/>
              </w:rPr>
            </w:pPr>
            <w:r w:rsidRPr="002D4BE4">
              <w:rPr>
                <w:rFonts w:asciiTheme="minorHAnsi" w:hAnsiTheme="minorHAnsi" w:cstheme="minorHAnsi"/>
                <w:color w:val="000000"/>
                <w:szCs w:val="22"/>
              </w:rPr>
              <w:t xml:space="preserve">What are our interim benchmarks? </w:t>
            </w:r>
            <w:r w:rsidRPr="002D4BE4">
              <w:rPr>
                <w:rFonts w:asciiTheme="minorHAnsi" w:hAnsiTheme="minorHAnsi" w:cstheme="minorHAnsi"/>
                <w:i/>
                <w:color w:val="000000"/>
                <w:szCs w:val="22"/>
              </w:rPr>
              <w:t>(Adjust time intervals as needed to match your monitoring intervals.)</w:t>
            </w:r>
          </w:p>
        </w:tc>
        <w:tc>
          <w:tcPr>
            <w:tcW w:w="2790" w:type="dxa"/>
            <w:shd w:val="clear" w:color="auto" w:fill="auto"/>
          </w:tcPr>
          <w:p w14:paraId="26791819" w14:textId="77777777" w:rsidR="007F42C7" w:rsidRPr="002D4BE4" w:rsidRDefault="007F42C7" w:rsidP="002D4BE4">
            <w:pPr>
              <w:pStyle w:val="TableText"/>
              <w:spacing w:before="40" w:after="40" w:line="276" w:lineRule="auto"/>
              <w:rPr>
                <w:rFonts w:asciiTheme="minorHAnsi" w:hAnsiTheme="minorHAnsi" w:cstheme="minorHAnsi"/>
                <w:szCs w:val="22"/>
              </w:rPr>
            </w:pPr>
          </w:p>
        </w:tc>
        <w:tc>
          <w:tcPr>
            <w:tcW w:w="2790" w:type="dxa"/>
            <w:shd w:val="clear" w:color="auto" w:fill="auto"/>
          </w:tcPr>
          <w:p w14:paraId="0E9E484F" w14:textId="77777777" w:rsidR="007F42C7" w:rsidRPr="002D4BE4" w:rsidRDefault="007F42C7" w:rsidP="002D4BE4">
            <w:pPr>
              <w:pStyle w:val="TableText"/>
              <w:spacing w:before="40" w:after="40" w:line="276" w:lineRule="auto"/>
              <w:rPr>
                <w:rFonts w:asciiTheme="minorHAnsi" w:hAnsiTheme="minorHAnsi" w:cstheme="minorHAnsi"/>
                <w:szCs w:val="22"/>
              </w:rPr>
            </w:pPr>
          </w:p>
        </w:tc>
        <w:tc>
          <w:tcPr>
            <w:tcW w:w="2790" w:type="dxa"/>
            <w:shd w:val="clear" w:color="auto" w:fill="auto"/>
          </w:tcPr>
          <w:p w14:paraId="6948AE47" w14:textId="77777777" w:rsidR="007F42C7" w:rsidRPr="002D4BE4" w:rsidRDefault="007F42C7" w:rsidP="002D4BE4">
            <w:pPr>
              <w:pStyle w:val="TableText"/>
              <w:spacing w:before="40" w:after="40" w:line="276" w:lineRule="auto"/>
              <w:rPr>
                <w:rFonts w:asciiTheme="minorHAnsi" w:hAnsiTheme="minorHAnsi" w:cstheme="minorHAnsi"/>
                <w:szCs w:val="22"/>
              </w:rPr>
            </w:pPr>
          </w:p>
        </w:tc>
      </w:tr>
      <w:tr w:rsidR="007F42C7" w:rsidRPr="002D4BE4" w14:paraId="6679F7FC" w14:textId="77777777" w:rsidTr="003E4ABC">
        <w:tc>
          <w:tcPr>
            <w:tcW w:w="1902" w:type="dxa"/>
            <w:vMerge/>
            <w:shd w:val="clear" w:color="auto" w:fill="BDD6EE"/>
          </w:tcPr>
          <w:p w14:paraId="15B928E5" w14:textId="77777777" w:rsidR="007F42C7" w:rsidRPr="002D4BE4" w:rsidRDefault="007F42C7" w:rsidP="002D4BE4">
            <w:pPr>
              <w:pStyle w:val="TableText"/>
              <w:spacing w:before="40" w:after="40" w:line="276" w:lineRule="auto"/>
              <w:rPr>
                <w:rFonts w:asciiTheme="minorHAnsi" w:hAnsiTheme="minorHAnsi" w:cstheme="minorHAnsi"/>
                <w:szCs w:val="22"/>
              </w:rPr>
            </w:pPr>
          </w:p>
        </w:tc>
        <w:tc>
          <w:tcPr>
            <w:tcW w:w="2683" w:type="dxa"/>
            <w:shd w:val="clear" w:color="auto" w:fill="auto"/>
          </w:tcPr>
          <w:p w14:paraId="7B6293EF" w14:textId="77777777" w:rsidR="007F42C7" w:rsidRPr="002D4BE4" w:rsidRDefault="007F42C7" w:rsidP="002D4BE4">
            <w:pPr>
              <w:pStyle w:val="TableText"/>
              <w:spacing w:before="40" w:after="40" w:line="276" w:lineRule="auto"/>
              <w:jc w:val="right"/>
              <w:rPr>
                <w:rFonts w:asciiTheme="minorHAnsi" w:hAnsiTheme="minorHAnsi" w:cstheme="minorHAnsi"/>
                <w:i/>
                <w:szCs w:val="22"/>
              </w:rPr>
            </w:pPr>
            <w:r w:rsidRPr="002D4BE4">
              <w:rPr>
                <w:rFonts w:asciiTheme="minorHAnsi" w:hAnsiTheme="minorHAnsi" w:cstheme="minorHAnsi"/>
                <w:i/>
                <w:szCs w:val="22"/>
              </w:rPr>
              <w:t>Three-month benchmark</w:t>
            </w:r>
          </w:p>
        </w:tc>
        <w:tc>
          <w:tcPr>
            <w:tcW w:w="2790" w:type="dxa"/>
            <w:shd w:val="clear" w:color="auto" w:fill="auto"/>
          </w:tcPr>
          <w:p w14:paraId="0FD22140" w14:textId="77777777" w:rsidR="007F42C7" w:rsidRPr="002D4BE4" w:rsidRDefault="007F42C7" w:rsidP="002D4BE4">
            <w:pPr>
              <w:pStyle w:val="TableText"/>
              <w:spacing w:before="40" w:after="40" w:line="276" w:lineRule="auto"/>
              <w:rPr>
                <w:rFonts w:asciiTheme="minorHAnsi" w:hAnsiTheme="minorHAnsi" w:cstheme="minorHAnsi"/>
                <w:szCs w:val="22"/>
              </w:rPr>
            </w:pPr>
          </w:p>
        </w:tc>
        <w:tc>
          <w:tcPr>
            <w:tcW w:w="2790" w:type="dxa"/>
            <w:shd w:val="clear" w:color="auto" w:fill="auto"/>
          </w:tcPr>
          <w:p w14:paraId="0B525D9C" w14:textId="77777777" w:rsidR="007F42C7" w:rsidRPr="002D4BE4" w:rsidRDefault="007F42C7" w:rsidP="002D4BE4">
            <w:pPr>
              <w:pStyle w:val="TableText"/>
              <w:spacing w:before="40" w:after="40" w:line="276" w:lineRule="auto"/>
              <w:rPr>
                <w:rFonts w:asciiTheme="minorHAnsi" w:hAnsiTheme="minorHAnsi" w:cstheme="minorHAnsi"/>
                <w:szCs w:val="22"/>
              </w:rPr>
            </w:pPr>
          </w:p>
        </w:tc>
        <w:tc>
          <w:tcPr>
            <w:tcW w:w="2790" w:type="dxa"/>
            <w:shd w:val="clear" w:color="auto" w:fill="auto"/>
          </w:tcPr>
          <w:p w14:paraId="71DDD67A" w14:textId="77777777" w:rsidR="007F42C7" w:rsidRPr="002D4BE4" w:rsidRDefault="007F42C7" w:rsidP="002D4BE4">
            <w:pPr>
              <w:pStyle w:val="TableText"/>
              <w:spacing w:before="40" w:after="40" w:line="276" w:lineRule="auto"/>
              <w:rPr>
                <w:rFonts w:asciiTheme="minorHAnsi" w:hAnsiTheme="minorHAnsi" w:cstheme="minorHAnsi"/>
                <w:szCs w:val="22"/>
              </w:rPr>
            </w:pPr>
          </w:p>
        </w:tc>
      </w:tr>
      <w:tr w:rsidR="007F42C7" w:rsidRPr="002D4BE4" w14:paraId="01553047" w14:textId="77777777" w:rsidTr="003E4ABC">
        <w:tc>
          <w:tcPr>
            <w:tcW w:w="1902" w:type="dxa"/>
            <w:vMerge/>
            <w:shd w:val="clear" w:color="auto" w:fill="BDD6EE"/>
          </w:tcPr>
          <w:p w14:paraId="702B6D83" w14:textId="77777777" w:rsidR="007F42C7" w:rsidRPr="002D4BE4" w:rsidRDefault="007F42C7" w:rsidP="002D4BE4">
            <w:pPr>
              <w:pStyle w:val="TableText"/>
              <w:spacing w:before="40" w:after="40" w:line="276" w:lineRule="auto"/>
              <w:rPr>
                <w:rFonts w:asciiTheme="minorHAnsi" w:hAnsiTheme="minorHAnsi" w:cstheme="minorHAnsi"/>
                <w:szCs w:val="22"/>
              </w:rPr>
            </w:pPr>
          </w:p>
        </w:tc>
        <w:tc>
          <w:tcPr>
            <w:tcW w:w="2683" w:type="dxa"/>
            <w:shd w:val="clear" w:color="auto" w:fill="auto"/>
          </w:tcPr>
          <w:p w14:paraId="4D153B2B" w14:textId="77777777" w:rsidR="007F42C7" w:rsidRPr="002D4BE4" w:rsidRDefault="007F42C7" w:rsidP="002D4BE4">
            <w:pPr>
              <w:pStyle w:val="TableText"/>
              <w:spacing w:before="40" w:after="40" w:line="276" w:lineRule="auto"/>
              <w:jc w:val="right"/>
              <w:rPr>
                <w:rFonts w:asciiTheme="minorHAnsi" w:hAnsiTheme="minorHAnsi" w:cstheme="minorHAnsi"/>
                <w:i/>
                <w:szCs w:val="22"/>
              </w:rPr>
            </w:pPr>
            <w:r w:rsidRPr="002D4BE4">
              <w:rPr>
                <w:rFonts w:asciiTheme="minorHAnsi" w:hAnsiTheme="minorHAnsi" w:cstheme="minorHAnsi"/>
                <w:i/>
                <w:szCs w:val="22"/>
              </w:rPr>
              <w:t>Six-month benchmark</w:t>
            </w:r>
          </w:p>
        </w:tc>
        <w:tc>
          <w:tcPr>
            <w:tcW w:w="2790" w:type="dxa"/>
            <w:shd w:val="clear" w:color="auto" w:fill="auto"/>
          </w:tcPr>
          <w:p w14:paraId="428BAEC5" w14:textId="77777777" w:rsidR="007F42C7" w:rsidRPr="002D4BE4" w:rsidRDefault="007F42C7" w:rsidP="002D4BE4">
            <w:pPr>
              <w:pStyle w:val="TableText"/>
              <w:spacing w:before="40" w:after="40" w:line="276" w:lineRule="auto"/>
              <w:rPr>
                <w:rFonts w:asciiTheme="minorHAnsi" w:hAnsiTheme="minorHAnsi" w:cstheme="minorHAnsi"/>
                <w:szCs w:val="22"/>
              </w:rPr>
            </w:pPr>
          </w:p>
        </w:tc>
        <w:tc>
          <w:tcPr>
            <w:tcW w:w="2790" w:type="dxa"/>
            <w:shd w:val="clear" w:color="auto" w:fill="auto"/>
          </w:tcPr>
          <w:p w14:paraId="03BCA6B8" w14:textId="77777777" w:rsidR="007F42C7" w:rsidRPr="002D4BE4" w:rsidRDefault="007F42C7" w:rsidP="002D4BE4">
            <w:pPr>
              <w:pStyle w:val="TableText"/>
              <w:spacing w:before="40" w:after="40" w:line="276" w:lineRule="auto"/>
              <w:rPr>
                <w:rFonts w:asciiTheme="minorHAnsi" w:hAnsiTheme="minorHAnsi" w:cstheme="minorHAnsi"/>
                <w:szCs w:val="22"/>
              </w:rPr>
            </w:pPr>
          </w:p>
        </w:tc>
        <w:tc>
          <w:tcPr>
            <w:tcW w:w="2790" w:type="dxa"/>
            <w:shd w:val="clear" w:color="auto" w:fill="auto"/>
          </w:tcPr>
          <w:p w14:paraId="77548A93" w14:textId="77777777" w:rsidR="007F42C7" w:rsidRPr="002D4BE4" w:rsidRDefault="007F42C7" w:rsidP="002D4BE4">
            <w:pPr>
              <w:pStyle w:val="TableText"/>
              <w:spacing w:before="40" w:after="40" w:line="276" w:lineRule="auto"/>
              <w:rPr>
                <w:rFonts w:asciiTheme="minorHAnsi" w:hAnsiTheme="minorHAnsi" w:cstheme="minorHAnsi"/>
                <w:szCs w:val="22"/>
              </w:rPr>
            </w:pPr>
          </w:p>
        </w:tc>
      </w:tr>
      <w:tr w:rsidR="007F42C7" w:rsidRPr="002D4BE4" w14:paraId="634BC527" w14:textId="77777777" w:rsidTr="003E4ABC">
        <w:tc>
          <w:tcPr>
            <w:tcW w:w="1902" w:type="dxa"/>
            <w:vMerge/>
            <w:shd w:val="clear" w:color="auto" w:fill="BDD6EE"/>
          </w:tcPr>
          <w:p w14:paraId="3C29C579" w14:textId="77777777" w:rsidR="007F42C7" w:rsidRPr="002D4BE4" w:rsidRDefault="007F42C7" w:rsidP="002D4BE4">
            <w:pPr>
              <w:pStyle w:val="TableText"/>
              <w:spacing w:before="40" w:after="40" w:line="276" w:lineRule="auto"/>
              <w:rPr>
                <w:rFonts w:asciiTheme="minorHAnsi" w:hAnsiTheme="minorHAnsi" w:cstheme="minorHAnsi"/>
                <w:szCs w:val="22"/>
              </w:rPr>
            </w:pPr>
          </w:p>
        </w:tc>
        <w:tc>
          <w:tcPr>
            <w:tcW w:w="2683" w:type="dxa"/>
            <w:shd w:val="clear" w:color="auto" w:fill="auto"/>
          </w:tcPr>
          <w:p w14:paraId="298976D8" w14:textId="77777777" w:rsidR="007F42C7" w:rsidRPr="002D4BE4" w:rsidRDefault="007F42C7" w:rsidP="002D4BE4">
            <w:pPr>
              <w:pStyle w:val="TableText"/>
              <w:spacing w:before="40" w:after="40" w:line="276" w:lineRule="auto"/>
              <w:jc w:val="right"/>
              <w:rPr>
                <w:rFonts w:asciiTheme="minorHAnsi" w:hAnsiTheme="minorHAnsi" w:cstheme="minorHAnsi"/>
                <w:i/>
                <w:szCs w:val="22"/>
              </w:rPr>
            </w:pPr>
            <w:r w:rsidRPr="002D4BE4">
              <w:rPr>
                <w:rFonts w:asciiTheme="minorHAnsi" w:hAnsiTheme="minorHAnsi" w:cstheme="minorHAnsi"/>
                <w:i/>
                <w:szCs w:val="22"/>
              </w:rPr>
              <w:t>One-year benchmark</w:t>
            </w:r>
          </w:p>
        </w:tc>
        <w:tc>
          <w:tcPr>
            <w:tcW w:w="2790" w:type="dxa"/>
            <w:shd w:val="clear" w:color="auto" w:fill="auto"/>
          </w:tcPr>
          <w:p w14:paraId="19A11124" w14:textId="77777777" w:rsidR="007F42C7" w:rsidRPr="002D4BE4" w:rsidRDefault="007F42C7" w:rsidP="002D4BE4">
            <w:pPr>
              <w:pStyle w:val="TableText"/>
              <w:spacing w:before="40" w:after="40" w:line="276" w:lineRule="auto"/>
              <w:rPr>
                <w:rFonts w:asciiTheme="minorHAnsi" w:hAnsiTheme="minorHAnsi" w:cstheme="minorHAnsi"/>
                <w:szCs w:val="22"/>
              </w:rPr>
            </w:pPr>
          </w:p>
        </w:tc>
        <w:tc>
          <w:tcPr>
            <w:tcW w:w="2790" w:type="dxa"/>
            <w:shd w:val="clear" w:color="auto" w:fill="auto"/>
          </w:tcPr>
          <w:p w14:paraId="531B4F4B" w14:textId="77777777" w:rsidR="007F42C7" w:rsidRPr="002D4BE4" w:rsidRDefault="007F42C7" w:rsidP="002D4BE4">
            <w:pPr>
              <w:pStyle w:val="TableText"/>
              <w:spacing w:before="40" w:after="40" w:line="276" w:lineRule="auto"/>
              <w:rPr>
                <w:rFonts w:asciiTheme="minorHAnsi" w:hAnsiTheme="minorHAnsi" w:cstheme="minorHAnsi"/>
                <w:szCs w:val="22"/>
              </w:rPr>
            </w:pPr>
          </w:p>
        </w:tc>
        <w:tc>
          <w:tcPr>
            <w:tcW w:w="2790" w:type="dxa"/>
            <w:shd w:val="clear" w:color="auto" w:fill="auto"/>
          </w:tcPr>
          <w:p w14:paraId="59BDD972" w14:textId="77777777" w:rsidR="007F42C7" w:rsidRPr="002D4BE4" w:rsidRDefault="007F42C7" w:rsidP="002D4BE4">
            <w:pPr>
              <w:pStyle w:val="TableText"/>
              <w:spacing w:before="40" w:after="40" w:line="276" w:lineRule="auto"/>
              <w:rPr>
                <w:rFonts w:asciiTheme="minorHAnsi" w:hAnsiTheme="minorHAnsi" w:cstheme="minorHAnsi"/>
                <w:szCs w:val="22"/>
              </w:rPr>
            </w:pPr>
          </w:p>
        </w:tc>
      </w:tr>
      <w:tr w:rsidR="007F42C7" w:rsidRPr="002D4BE4" w14:paraId="77B854A5" w14:textId="77777777" w:rsidTr="003E4ABC">
        <w:tc>
          <w:tcPr>
            <w:tcW w:w="1902" w:type="dxa"/>
            <w:vMerge/>
            <w:shd w:val="clear" w:color="auto" w:fill="BDD6EE"/>
          </w:tcPr>
          <w:p w14:paraId="6CD741BB" w14:textId="77777777" w:rsidR="007F42C7" w:rsidRPr="002D4BE4" w:rsidRDefault="007F42C7" w:rsidP="002D4BE4">
            <w:pPr>
              <w:pStyle w:val="TableText"/>
              <w:spacing w:before="40" w:after="40" w:line="276" w:lineRule="auto"/>
              <w:rPr>
                <w:rFonts w:asciiTheme="minorHAnsi" w:hAnsiTheme="minorHAnsi" w:cstheme="minorHAnsi"/>
                <w:szCs w:val="22"/>
              </w:rPr>
            </w:pPr>
          </w:p>
        </w:tc>
        <w:tc>
          <w:tcPr>
            <w:tcW w:w="2683" w:type="dxa"/>
            <w:shd w:val="clear" w:color="auto" w:fill="auto"/>
          </w:tcPr>
          <w:p w14:paraId="1901979A" w14:textId="77777777" w:rsidR="007F42C7" w:rsidRPr="002D4BE4" w:rsidRDefault="007F42C7" w:rsidP="002D4BE4">
            <w:pPr>
              <w:pStyle w:val="TableText"/>
              <w:spacing w:before="40" w:after="40" w:line="276" w:lineRule="auto"/>
              <w:jc w:val="right"/>
              <w:rPr>
                <w:rFonts w:asciiTheme="minorHAnsi" w:hAnsiTheme="minorHAnsi" w:cstheme="minorHAnsi"/>
                <w:i/>
                <w:szCs w:val="22"/>
              </w:rPr>
            </w:pPr>
            <w:r w:rsidRPr="002D4BE4">
              <w:rPr>
                <w:rFonts w:asciiTheme="minorHAnsi" w:hAnsiTheme="minorHAnsi" w:cstheme="minorHAnsi"/>
                <w:i/>
                <w:szCs w:val="22"/>
              </w:rPr>
              <w:t>Two-year benchmark</w:t>
            </w:r>
          </w:p>
        </w:tc>
        <w:tc>
          <w:tcPr>
            <w:tcW w:w="2790" w:type="dxa"/>
            <w:shd w:val="clear" w:color="auto" w:fill="auto"/>
          </w:tcPr>
          <w:p w14:paraId="6D219B60" w14:textId="77777777" w:rsidR="007F42C7" w:rsidRPr="002D4BE4" w:rsidRDefault="007F42C7" w:rsidP="002D4BE4">
            <w:pPr>
              <w:pStyle w:val="TableText"/>
              <w:spacing w:before="40" w:after="40" w:line="276" w:lineRule="auto"/>
              <w:rPr>
                <w:rFonts w:asciiTheme="minorHAnsi" w:hAnsiTheme="minorHAnsi" w:cstheme="minorHAnsi"/>
                <w:szCs w:val="22"/>
              </w:rPr>
            </w:pPr>
          </w:p>
        </w:tc>
        <w:tc>
          <w:tcPr>
            <w:tcW w:w="2790" w:type="dxa"/>
            <w:shd w:val="clear" w:color="auto" w:fill="auto"/>
          </w:tcPr>
          <w:p w14:paraId="3D52A710" w14:textId="77777777" w:rsidR="007F42C7" w:rsidRPr="002D4BE4" w:rsidRDefault="007F42C7" w:rsidP="002D4BE4">
            <w:pPr>
              <w:pStyle w:val="TableText"/>
              <w:spacing w:before="40" w:after="40" w:line="276" w:lineRule="auto"/>
              <w:rPr>
                <w:rFonts w:asciiTheme="minorHAnsi" w:hAnsiTheme="minorHAnsi" w:cstheme="minorHAnsi"/>
                <w:szCs w:val="22"/>
              </w:rPr>
            </w:pPr>
          </w:p>
        </w:tc>
        <w:tc>
          <w:tcPr>
            <w:tcW w:w="2790" w:type="dxa"/>
            <w:shd w:val="clear" w:color="auto" w:fill="auto"/>
          </w:tcPr>
          <w:p w14:paraId="26DFEDF3" w14:textId="77777777" w:rsidR="007F42C7" w:rsidRPr="002D4BE4" w:rsidRDefault="007F42C7" w:rsidP="002D4BE4">
            <w:pPr>
              <w:pStyle w:val="TableText"/>
              <w:spacing w:before="40" w:after="40" w:line="276" w:lineRule="auto"/>
              <w:rPr>
                <w:rFonts w:asciiTheme="minorHAnsi" w:hAnsiTheme="minorHAnsi" w:cstheme="minorHAnsi"/>
                <w:szCs w:val="22"/>
              </w:rPr>
            </w:pPr>
          </w:p>
        </w:tc>
      </w:tr>
      <w:tr w:rsidR="007F42C7" w:rsidRPr="002D4BE4" w14:paraId="26D6D64C" w14:textId="77777777" w:rsidTr="003E4ABC">
        <w:tc>
          <w:tcPr>
            <w:tcW w:w="1902" w:type="dxa"/>
            <w:vMerge/>
            <w:shd w:val="clear" w:color="auto" w:fill="BDD6EE"/>
          </w:tcPr>
          <w:p w14:paraId="7594482E" w14:textId="77777777" w:rsidR="007F42C7" w:rsidRPr="002D4BE4" w:rsidRDefault="007F42C7" w:rsidP="002D4BE4">
            <w:pPr>
              <w:pStyle w:val="TableText"/>
              <w:spacing w:before="40" w:after="40" w:line="276" w:lineRule="auto"/>
              <w:rPr>
                <w:rFonts w:asciiTheme="minorHAnsi" w:hAnsiTheme="minorHAnsi" w:cstheme="minorHAnsi"/>
                <w:szCs w:val="22"/>
              </w:rPr>
            </w:pPr>
          </w:p>
        </w:tc>
        <w:tc>
          <w:tcPr>
            <w:tcW w:w="2683" w:type="dxa"/>
            <w:shd w:val="clear" w:color="auto" w:fill="auto"/>
          </w:tcPr>
          <w:p w14:paraId="54A211DC" w14:textId="77777777" w:rsidR="007F42C7" w:rsidRPr="002D4BE4" w:rsidRDefault="007F42C7" w:rsidP="002D4BE4">
            <w:pPr>
              <w:pStyle w:val="TableText"/>
              <w:spacing w:before="40" w:after="40" w:line="276" w:lineRule="auto"/>
              <w:rPr>
                <w:rFonts w:asciiTheme="minorHAnsi" w:hAnsiTheme="minorHAnsi" w:cstheme="minorHAnsi"/>
                <w:szCs w:val="22"/>
              </w:rPr>
            </w:pPr>
            <w:r w:rsidRPr="002D4BE4">
              <w:rPr>
                <w:rFonts w:asciiTheme="minorHAnsi" w:hAnsiTheme="minorHAnsi" w:cstheme="minorHAnsi"/>
                <w:color w:val="000000"/>
                <w:szCs w:val="22"/>
              </w:rPr>
              <w:t>What might we do to course-correct if we are not on track to meet our long-term goal according to the benchmarks established?</w:t>
            </w:r>
          </w:p>
        </w:tc>
        <w:tc>
          <w:tcPr>
            <w:tcW w:w="2790" w:type="dxa"/>
            <w:shd w:val="clear" w:color="auto" w:fill="auto"/>
          </w:tcPr>
          <w:p w14:paraId="6893F638" w14:textId="77777777" w:rsidR="007F42C7" w:rsidRPr="002D4BE4" w:rsidRDefault="007F42C7" w:rsidP="002D4BE4">
            <w:pPr>
              <w:pStyle w:val="TableText"/>
              <w:spacing w:before="40" w:after="40" w:line="276" w:lineRule="auto"/>
              <w:rPr>
                <w:rFonts w:asciiTheme="minorHAnsi" w:hAnsiTheme="minorHAnsi" w:cstheme="minorHAnsi"/>
                <w:szCs w:val="22"/>
              </w:rPr>
            </w:pPr>
          </w:p>
        </w:tc>
        <w:tc>
          <w:tcPr>
            <w:tcW w:w="2790" w:type="dxa"/>
            <w:shd w:val="clear" w:color="auto" w:fill="auto"/>
          </w:tcPr>
          <w:p w14:paraId="0F599F42" w14:textId="77777777" w:rsidR="007F42C7" w:rsidRPr="002D4BE4" w:rsidRDefault="007F42C7" w:rsidP="002D4BE4">
            <w:pPr>
              <w:pStyle w:val="TableText"/>
              <w:spacing w:before="40" w:after="40" w:line="276" w:lineRule="auto"/>
              <w:rPr>
                <w:rFonts w:asciiTheme="minorHAnsi" w:hAnsiTheme="minorHAnsi" w:cstheme="minorHAnsi"/>
                <w:szCs w:val="22"/>
              </w:rPr>
            </w:pPr>
          </w:p>
        </w:tc>
        <w:tc>
          <w:tcPr>
            <w:tcW w:w="2790" w:type="dxa"/>
            <w:shd w:val="clear" w:color="auto" w:fill="auto"/>
          </w:tcPr>
          <w:p w14:paraId="7C3F6371" w14:textId="77777777" w:rsidR="007F42C7" w:rsidRPr="002D4BE4" w:rsidRDefault="007F42C7" w:rsidP="002D4BE4">
            <w:pPr>
              <w:pStyle w:val="TableText"/>
              <w:spacing w:before="40" w:after="40" w:line="276" w:lineRule="auto"/>
              <w:rPr>
                <w:rFonts w:asciiTheme="minorHAnsi" w:hAnsiTheme="minorHAnsi" w:cstheme="minorHAnsi"/>
                <w:szCs w:val="22"/>
              </w:rPr>
            </w:pPr>
          </w:p>
        </w:tc>
      </w:tr>
      <w:tr w:rsidR="007F42C7" w:rsidRPr="002D4BE4" w14:paraId="2631F982" w14:textId="77777777" w:rsidTr="003E4ABC">
        <w:tc>
          <w:tcPr>
            <w:tcW w:w="1902" w:type="dxa"/>
            <w:vMerge/>
            <w:shd w:val="clear" w:color="auto" w:fill="BDD6EE"/>
          </w:tcPr>
          <w:p w14:paraId="1AE7D8FC" w14:textId="77777777" w:rsidR="007F42C7" w:rsidRPr="002D4BE4" w:rsidRDefault="007F42C7" w:rsidP="002D4BE4">
            <w:pPr>
              <w:pStyle w:val="TableText"/>
              <w:spacing w:before="40" w:after="40" w:line="276" w:lineRule="auto"/>
              <w:rPr>
                <w:rFonts w:asciiTheme="minorHAnsi" w:hAnsiTheme="minorHAnsi" w:cstheme="minorHAnsi"/>
                <w:szCs w:val="22"/>
              </w:rPr>
            </w:pPr>
          </w:p>
        </w:tc>
        <w:tc>
          <w:tcPr>
            <w:tcW w:w="2683" w:type="dxa"/>
            <w:shd w:val="clear" w:color="auto" w:fill="auto"/>
          </w:tcPr>
          <w:p w14:paraId="4B7BF7F0" w14:textId="77777777" w:rsidR="007F42C7" w:rsidRPr="002D4BE4" w:rsidRDefault="007F42C7" w:rsidP="002D4BE4">
            <w:pPr>
              <w:pStyle w:val="TableText"/>
              <w:spacing w:before="40" w:after="40" w:line="276" w:lineRule="auto"/>
              <w:rPr>
                <w:rFonts w:asciiTheme="minorHAnsi" w:hAnsiTheme="minorHAnsi" w:cstheme="minorHAnsi"/>
                <w:szCs w:val="22"/>
              </w:rPr>
            </w:pPr>
            <w:r w:rsidRPr="002D4BE4">
              <w:rPr>
                <w:rFonts w:asciiTheme="minorHAnsi" w:hAnsiTheme="minorHAnsi" w:cstheme="minorHAnsi"/>
                <w:szCs w:val="22"/>
              </w:rPr>
              <w:t>Who will be responsible for monitoring progress for this indicator?</w:t>
            </w:r>
          </w:p>
        </w:tc>
        <w:tc>
          <w:tcPr>
            <w:tcW w:w="2790" w:type="dxa"/>
            <w:shd w:val="clear" w:color="auto" w:fill="auto"/>
          </w:tcPr>
          <w:p w14:paraId="6DE39B76" w14:textId="77777777" w:rsidR="007F42C7" w:rsidRPr="002D4BE4" w:rsidRDefault="007F42C7" w:rsidP="002D4BE4">
            <w:pPr>
              <w:pStyle w:val="TableText"/>
              <w:spacing w:before="40" w:after="40" w:line="276" w:lineRule="auto"/>
              <w:rPr>
                <w:rFonts w:asciiTheme="minorHAnsi" w:hAnsiTheme="minorHAnsi" w:cstheme="minorHAnsi"/>
                <w:szCs w:val="22"/>
              </w:rPr>
            </w:pPr>
          </w:p>
        </w:tc>
        <w:tc>
          <w:tcPr>
            <w:tcW w:w="2790" w:type="dxa"/>
            <w:shd w:val="clear" w:color="auto" w:fill="auto"/>
          </w:tcPr>
          <w:p w14:paraId="4FCFDF93" w14:textId="77777777" w:rsidR="007F42C7" w:rsidRPr="002D4BE4" w:rsidRDefault="007F42C7" w:rsidP="002D4BE4">
            <w:pPr>
              <w:pStyle w:val="TableText"/>
              <w:spacing w:before="40" w:after="40" w:line="276" w:lineRule="auto"/>
              <w:rPr>
                <w:rFonts w:asciiTheme="minorHAnsi" w:hAnsiTheme="minorHAnsi" w:cstheme="minorHAnsi"/>
                <w:szCs w:val="22"/>
              </w:rPr>
            </w:pPr>
          </w:p>
        </w:tc>
        <w:tc>
          <w:tcPr>
            <w:tcW w:w="2790" w:type="dxa"/>
            <w:shd w:val="clear" w:color="auto" w:fill="auto"/>
          </w:tcPr>
          <w:p w14:paraId="74C0DED8" w14:textId="77777777" w:rsidR="007F42C7" w:rsidRPr="002D4BE4" w:rsidRDefault="007F42C7" w:rsidP="002D4BE4">
            <w:pPr>
              <w:pStyle w:val="TableText"/>
              <w:spacing w:before="40" w:after="40" w:line="276" w:lineRule="auto"/>
              <w:rPr>
                <w:rFonts w:asciiTheme="minorHAnsi" w:hAnsiTheme="minorHAnsi" w:cstheme="minorHAnsi"/>
                <w:szCs w:val="22"/>
              </w:rPr>
            </w:pPr>
          </w:p>
        </w:tc>
      </w:tr>
      <w:tr w:rsidR="007F42C7" w:rsidRPr="002D4BE4" w14:paraId="1E936176" w14:textId="77777777" w:rsidTr="003E4ABC">
        <w:tc>
          <w:tcPr>
            <w:tcW w:w="1902" w:type="dxa"/>
            <w:vMerge/>
            <w:shd w:val="clear" w:color="auto" w:fill="BDD6EE"/>
          </w:tcPr>
          <w:p w14:paraId="053CAE28" w14:textId="77777777" w:rsidR="007F42C7" w:rsidRPr="002D4BE4" w:rsidRDefault="007F42C7" w:rsidP="002D4BE4">
            <w:pPr>
              <w:pStyle w:val="TableText"/>
              <w:spacing w:before="40" w:after="40"/>
              <w:rPr>
                <w:rFonts w:asciiTheme="minorHAnsi" w:hAnsiTheme="minorHAnsi" w:cstheme="minorHAnsi"/>
                <w:szCs w:val="22"/>
              </w:rPr>
            </w:pPr>
          </w:p>
        </w:tc>
        <w:tc>
          <w:tcPr>
            <w:tcW w:w="2683" w:type="dxa"/>
            <w:shd w:val="clear" w:color="auto" w:fill="auto"/>
          </w:tcPr>
          <w:p w14:paraId="03F1DE9C" w14:textId="4AC63433" w:rsidR="007F42C7" w:rsidRPr="00D7558F" w:rsidRDefault="007F42C7" w:rsidP="00D7558F">
            <w:pPr>
              <w:pStyle w:val="Bullet1"/>
              <w:numPr>
                <w:ilvl w:val="0"/>
                <w:numId w:val="0"/>
              </w:numPr>
              <w:spacing w:line="276" w:lineRule="auto"/>
              <w:rPr>
                <w:sz w:val="22"/>
                <w:szCs w:val="22"/>
              </w:rPr>
            </w:pPr>
            <w:r w:rsidRPr="00D7558F">
              <w:rPr>
                <w:sz w:val="22"/>
                <w:szCs w:val="22"/>
              </w:rPr>
              <w:t xml:space="preserve">Considering the workflow of the school year and staff capacity for implementation, what is the best time to start and end each strategy and activity? </w:t>
            </w:r>
          </w:p>
        </w:tc>
        <w:tc>
          <w:tcPr>
            <w:tcW w:w="2790" w:type="dxa"/>
            <w:shd w:val="clear" w:color="auto" w:fill="auto"/>
          </w:tcPr>
          <w:p w14:paraId="70F5A6A0" w14:textId="77777777" w:rsidR="007F42C7" w:rsidRPr="002D4BE4" w:rsidRDefault="007F42C7" w:rsidP="002D4BE4">
            <w:pPr>
              <w:pStyle w:val="TableText"/>
              <w:spacing w:before="40" w:after="40"/>
              <w:rPr>
                <w:rFonts w:asciiTheme="minorHAnsi" w:hAnsiTheme="minorHAnsi" w:cstheme="minorHAnsi"/>
                <w:szCs w:val="22"/>
              </w:rPr>
            </w:pPr>
          </w:p>
        </w:tc>
        <w:tc>
          <w:tcPr>
            <w:tcW w:w="2790" w:type="dxa"/>
            <w:shd w:val="clear" w:color="auto" w:fill="auto"/>
          </w:tcPr>
          <w:p w14:paraId="1B06472B" w14:textId="77777777" w:rsidR="007F42C7" w:rsidRPr="002D4BE4" w:rsidRDefault="007F42C7" w:rsidP="002D4BE4">
            <w:pPr>
              <w:pStyle w:val="TableText"/>
              <w:spacing w:before="40" w:after="40"/>
              <w:rPr>
                <w:rFonts w:asciiTheme="minorHAnsi" w:hAnsiTheme="minorHAnsi" w:cstheme="minorHAnsi"/>
                <w:szCs w:val="22"/>
              </w:rPr>
            </w:pPr>
          </w:p>
        </w:tc>
        <w:tc>
          <w:tcPr>
            <w:tcW w:w="2790" w:type="dxa"/>
            <w:shd w:val="clear" w:color="auto" w:fill="auto"/>
          </w:tcPr>
          <w:p w14:paraId="5AE5023A" w14:textId="77777777" w:rsidR="007F42C7" w:rsidRPr="002D4BE4" w:rsidRDefault="007F42C7" w:rsidP="002D4BE4">
            <w:pPr>
              <w:pStyle w:val="TableText"/>
              <w:spacing w:before="40" w:after="40"/>
              <w:rPr>
                <w:rFonts w:asciiTheme="minorHAnsi" w:hAnsiTheme="minorHAnsi" w:cstheme="minorHAnsi"/>
                <w:szCs w:val="22"/>
              </w:rPr>
            </w:pPr>
          </w:p>
        </w:tc>
      </w:tr>
      <w:tr w:rsidR="007F42C7" w:rsidRPr="002D4BE4" w14:paraId="58B157D8" w14:textId="77777777" w:rsidTr="003E4ABC">
        <w:tc>
          <w:tcPr>
            <w:tcW w:w="1902" w:type="dxa"/>
            <w:vMerge/>
            <w:tcBorders>
              <w:bottom w:val="single" w:sz="4" w:space="0" w:color="auto"/>
            </w:tcBorders>
            <w:shd w:val="clear" w:color="auto" w:fill="BDD6EE"/>
          </w:tcPr>
          <w:p w14:paraId="480A0C10" w14:textId="77777777" w:rsidR="007F42C7" w:rsidRPr="002D4BE4" w:rsidRDefault="007F42C7" w:rsidP="002D4BE4">
            <w:pPr>
              <w:pStyle w:val="TableText"/>
              <w:spacing w:before="40" w:after="40"/>
              <w:rPr>
                <w:rFonts w:asciiTheme="minorHAnsi" w:hAnsiTheme="minorHAnsi" w:cstheme="minorHAnsi"/>
                <w:szCs w:val="22"/>
              </w:rPr>
            </w:pPr>
          </w:p>
        </w:tc>
        <w:tc>
          <w:tcPr>
            <w:tcW w:w="2683" w:type="dxa"/>
            <w:shd w:val="clear" w:color="auto" w:fill="auto"/>
          </w:tcPr>
          <w:p w14:paraId="447D9FA0" w14:textId="3B44C52F" w:rsidR="007F42C7" w:rsidRPr="00D7558F" w:rsidRDefault="007F42C7" w:rsidP="00D7558F">
            <w:pPr>
              <w:pStyle w:val="Bullet1"/>
              <w:numPr>
                <w:ilvl w:val="0"/>
                <w:numId w:val="0"/>
              </w:numPr>
              <w:spacing w:line="276" w:lineRule="auto"/>
              <w:rPr>
                <w:sz w:val="22"/>
                <w:szCs w:val="22"/>
              </w:rPr>
            </w:pPr>
            <w:r w:rsidRPr="00D7558F">
              <w:rPr>
                <w:sz w:val="22"/>
                <w:szCs w:val="22"/>
              </w:rPr>
              <w:t>How will you support stakeholder engagement at each level (e.g., district, building leadership, and teachers)? How will you create ownership for strategy implementation and results?</w:t>
            </w:r>
          </w:p>
        </w:tc>
        <w:tc>
          <w:tcPr>
            <w:tcW w:w="2790" w:type="dxa"/>
            <w:shd w:val="clear" w:color="auto" w:fill="auto"/>
          </w:tcPr>
          <w:p w14:paraId="2261977E" w14:textId="77777777" w:rsidR="007F42C7" w:rsidRPr="002D4BE4" w:rsidRDefault="007F42C7" w:rsidP="002D4BE4">
            <w:pPr>
              <w:pStyle w:val="TableText"/>
              <w:spacing w:before="40" w:after="40"/>
              <w:rPr>
                <w:rFonts w:asciiTheme="minorHAnsi" w:hAnsiTheme="minorHAnsi" w:cstheme="minorHAnsi"/>
                <w:szCs w:val="22"/>
              </w:rPr>
            </w:pPr>
          </w:p>
        </w:tc>
        <w:tc>
          <w:tcPr>
            <w:tcW w:w="2790" w:type="dxa"/>
            <w:shd w:val="clear" w:color="auto" w:fill="auto"/>
          </w:tcPr>
          <w:p w14:paraId="14FD7280" w14:textId="77777777" w:rsidR="007F42C7" w:rsidRPr="002D4BE4" w:rsidRDefault="007F42C7" w:rsidP="002D4BE4">
            <w:pPr>
              <w:pStyle w:val="TableText"/>
              <w:spacing w:before="40" w:after="40"/>
              <w:rPr>
                <w:rFonts w:asciiTheme="minorHAnsi" w:hAnsiTheme="minorHAnsi" w:cstheme="minorHAnsi"/>
                <w:szCs w:val="22"/>
              </w:rPr>
            </w:pPr>
          </w:p>
        </w:tc>
        <w:tc>
          <w:tcPr>
            <w:tcW w:w="2790" w:type="dxa"/>
            <w:shd w:val="clear" w:color="auto" w:fill="auto"/>
          </w:tcPr>
          <w:p w14:paraId="5A1E550A" w14:textId="77777777" w:rsidR="007F42C7" w:rsidRPr="002D4BE4" w:rsidRDefault="007F42C7" w:rsidP="002D4BE4">
            <w:pPr>
              <w:pStyle w:val="TableText"/>
              <w:spacing w:before="40" w:after="40"/>
              <w:rPr>
                <w:rFonts w:asciiTheme="minorHAnsi" w:hAnsiTheme="minorHAnsi" w:cstheme="minorHAnsi"/>
                <w:szCs w:val="22"/>
              </w:rPr>
            </w:pPr>
          </w:p>
        </w:tc>
      </w:tr>
      <w:tr w:rsidR="008E6857" w:rsidRPr="002D4BE4" w14:paraId="7595EBD7" w14:textId="77777777" w:rsidTr="003E4ABC">
        <w:tc>
          <w:tcPr>
            <w:tcW w:w="1902" w:type="dxa"/>
            <w:vMerge w:val="restart"/>
            <w:shd w:val="clear" w:color="auto" w:fill="92D050"/>
            <w:vAlign w:val="center"/>
          </w:tcPr>
          <w:p w14:paraId="663DBF93" w14:textId="77777777" w:rsidR="008E6857" w:rsidRPr="002D4BE4" w:rsidRDefault="008E6857" w:rsidP="002D4BE4">
            <w:pPr>
              <w:pStyle w:val="TableText"/>
              <w:keepNext/>
              <w:spacing w:before="40" w:after="40" w:line="276" w:lineRule="auto"/>
              <w:rPr>
                <w:rFonts w:asciiTheme="minorHAnsi" w:hAnsiTheme="minorHAnsi" w:cstheme="minorHAnsi"/>
                <w:b/>
                <w:szCs w:val="22"/>
              </w:rPr>
            </w:pPr>
            <w:r w:rsidRPr="002D4BE4">
              <w:rPr>
                <w:rFonts w:asciiTheme="minorHAnsi" w:hAnsiTheme="minorHAnsi" w:cstheme="minorHAnsi"/>
                <w:b/>
                <w:szCs w:val="22"/>
              </w:rPr>
              <w:lastRenderedPageBreak/>
              <w:t>Step 3. Monitor Progress and Identify Evidence</w:t>
            </w:r>
          </w:p>
        </w:tc>
        <w:tc>
          <w:tcPr>
            <w:tcW w:w="2683" w:type="dxa"/>
            <w:shd w:val="clear" w:color="auto" w:fill="auto"/>
          </w:tcPr>
          <w:p w14:paraId="69EB51F3" w14:textId="77777777" w:rsidR="008E6857" w:rsidRPr="002D4BE4" w:rsidRDefault="008E6857" w:rsidP="002D4BE4">
            <w:pPr>
              <w:pStyle w:val="TableText"/>
              <w:spacing w:before="40" w:after="40" w:line="276" w:lineRule="auto"/>
              <w:rPr>
                <w:rFonts w:asciiTheme="minorHAnsi" w:hAnsiTheme="minorHAnsi" w:cstheme="minorHAnsi"/>
                <w:szCs w:val="22"/>
              </w:rPr>
            </w:pPr>
            <w:r w:rsidRPr="002D4BE4">
              <w:rPr>
                <w:rFonts w:asciiTheme="minorHAnsi" w:hAnsiTheme="minorHAnsi" w:cstheme="minorHAnsi"/>
                <w:szCs w:val="22"/>
              </w:rPr>
              <w:t>What is the monitoring interval (e.g., three months, six months)?</w:t>
            </w:r>
          </w:p>
        </w:tc>
        <w:tc>
          <w:tcPr>
            <w:tcW w:w="2790" w:type="dxa"/>
            <w:shd w:val="clear" w:color="auto" w:fill="auto"/>
          </w:tcPr>
          <w:p w14:paraId="03B3D888" w14:textId="77777777" w:rsidR="008E6857" w:rsidRPr="002D4BE4" w:rsidRDefault="008E6857" w:rsidP="002D4BE4">
            <w:pPr>
              <w:pStyle w:val="TableText"/>
              <w:spacing w:before="40" w:after="40" w:line="276" w:lineRule="auto"/>
              <w:rPr>
                <w:rFonts w:asciiTheme="minorHAnsi" w:hAnsiTheme="minorHAnsi" w:cstheme="minorHAnsi"/>
                <w:szCs w:val="22"/>
              </w:rPr>
            </w:pPr>
          </w:p>
        </w:tc>
        <w:tc>
          <w:tcPr>
            <w:tcW w:w="2790" w:type="dxa"/>
            <w:shd w:val="clear" w:color="auto" w:fill="auto"/>
          </w:tcPr>
          <w:p w14:paraId="2586998C" w14:textId="77777777" w:rsidR="008E6857" w:rsidRPr="002D4BE4" w:rsidRDefault="008E6857" w:rsidP="002D4BE4">
            <w:pPr>
              <w:pStyle w:val="TableText"/>
              <w:spacing w:before="40" w:after="40" w:line="276" w:lineRule="auto"/>
              <w:rPr>
                <w:rFonts w:asciiTheme="minorHAnsi" w:hAnsiTheme="minorHAnsi" w:cstheme="minorHAnsi"/>
                <w:szCs w:val="22"/>
              </w:rPr>
            </w:pPr>
          </w:p>
        </w:tc>
        <w:tc>
          <w:tcPr>
            <w:tcW w:w="2790" w:type="dxa"/>
            <w:shd w:val="clear" w:color="auto" w:fill="auto"/>
          </w:tcPr>
          <w:p w14:paraId="37BD55EB" w14:textId="77777777" w:rsidR="008E6857" w:rsidRPr="002D4BE4" w:rsidRDefault="008E6857" w:rsidP="002D4BE4">
            <w:pPr>
              <w:pStyle w:val="TableText"/>
              <w:spacing w:before="40" w:after="40" w:line="276" w:lineRule="auto"/>
              <w:rPr>
                <w:rFonts w:asciiTheme="minorHAnsi" w:hAnsiTheme="minorHAnsi" w:cstheme="minorHAnsi"/>
                <w:szCs w:val="22"/>
              </w:rPr>
            </w:pPr>
          </w:p>
        </w:tc>
      </w:tr>
      <w:tr w:rsidR="008E6857" w:rsidRPr="002D4BE4" w14:paraId="0681120F" w14:textId="77777777" w:rsidTr="003E4ABC">
        <w:tc>
          <w:tcPr>
            <w:tcW w:w="1902" w:type="dxa"/>
            <w:vMerge/>
            <w:shd w:val="clear" w:color="auto" w:fill="92D050"/>
          </w:tcPr>
          <w:p w14:paraId="13857E49" w14:textId="77777777" w:rsidR="008E6857" w:rsidRPr="002D4BE4" w:rsidRDefault="008E6857" w:rsidP="002D4BE4">
            <w:pPr>
              <w:pStyle w:val="TableText"/>
              <w:spacing w:before="40" w:after="40" w:line="276" w:lineRule="auto"/>
              <w:rPr>
                <w:rFonts w:asciiTheme="minorHAnsi" w:hAnsiTheme="minorHAnsi" w:cstheme="minorHAnsi"/>
                <w:szCs w:val="22"/>
              </w:rPr>
            </w:pPr>
          </w:p>
        </w:tc>
        <w:tc>
          <w:tcPr>
            <w:tcW w:w="2683" w:type="dxa"/>
            <w:shd w:val="clear" w:color="auto" w:fill="auto"/>
          </w:tcPr>
          <w:p w14:paraId="034A6EA5" w14:textId="77777777" w:rsidR="008E6857" w:rsidRPr="002D4BE4" w:rsidRDefault="008E6857" w:rsidP="002D4BE4">
            <w:pPr>
              <w:pStyle w:val="TableText"/>
              <w:spacing w:before="40" w:after="40" w:line="276" w:lineRule="auto"/>
              <w:rPr>
                <w:rFonts w:asciiTheme="minorHAnsi" w:hAnsiTheme="minorHAnsi" w:cstheme="minorHAnsi"/>
                <w:szCs w:val="22"/>
              </w:rPr>
            </w:pPr>
            <w:r w:rsidRPr="002D4BE4">
              <w:rPr>
                <w:rFonts w:asciiTheme="minorHAnsi" w:hAnsiTheme="minorHAnsi" w:cstheme="minorHAnsi"/>
                <w:szCs w:val="22"/>
              </w:rPr>
              <w:t>Did your team do what was planned in your strategy?</w:t>
            </w:r>
          </w:p>
        </w:tc>
        <w:tc>
          <w:tcPr>
            <w:tcW w:w="2790" w:type="dxa"/>
            <w:shd w:val="clear" w:color="auto" w:fill="auto"/>
          </w:tcPr>
          <w:p w14:paraId="5983654A" w14:textId="77777777" w:rsidR="008E6857" w:rsidRPr="002D4BE4" w:rsidRDefault="008E6857" w:rsidP="002D4BE4">
            <w:pPr>
              <w:pStyle w:val="TableText"/>
              <w:spacing w:before="40" w:after="40" w:line="276" w:lineRule="auto"/>
              <w:rPr>
                <w:rFonts w:asciiTheme="minorHAnsi" w:hAnsiTheme="minorHAnsi" w:cstheme="minorHAnsi"/>
                <w:szCs w:val="22"/>
              </w:rPr>
            </w:pPr>
          </w:p>
        </w:tc>
        <w:tc>
          <w:tcPr>
            <w:tcW w:w="2790" w:type="dxa"/>
            <w:shd w:val="clear" w:color="auto" w:fill="auto"/>
          </w:tcPr>
          <w:p w14:paraId="20D1AE50" w14:textId="77777777" w:rsidR="008E6857" w:rsidRPr="002D4BE4" w:rsidRDefault="008E6857" w:rsidP="002D4BE4">
            <w:pPr>
              <w:pStyle w:val="TableText"/>
              <w:spacing w:before="40" w:after="40" w:line="276" w:lineRule="auto"/>
              <w:rPr>
                <w:rFonts w:asciiTheme="minorHAnsi" w:hAnsiTheme="minorHAnsi" w:cstheme="minorHAnsi"/>
                <w:szCs w:val="22"/>
              </w:rPr>
            </w:pPr>
          </w:p>
        </w:tc>
        <w:tc>
          <w:tcPr>
            <w:tcW w:w="2790" w:type="dxa"/>
            <w:shd w:val="clear" w:color="auto" w:fill="auto"/>
          </w:tcPr>
          <w:p w14:paraId="27190928" w14:textId="77777777" w:rsidR="008E6857" w:rsidRPr="002D4BE4" w:rsidRDefault="008E6857" w:rsidP="002D4BE4">
            <w:pPr>
              <w:pStyle w:val="TableText"/>
              <w:spacing w:before="40" w:after="40" w:line="276" w:lineRule="auto"/>
              <w:rPr>
                <w:rFonts w:asciiTheme="minorHAnsi" w:hAnsiTheme="minorHAnsi" w:cstheme="minorHAnsi"/>
                <w:szCs w:val="22"/>
              </w:rPr>
            </w:pPr>
          </w:p>
        </w:tc>
      </w:tr>
      <w:tr w:rsidR="008E6857" w:rsidRPr="002D4BE4" w14:paraId="01B02918" w14:textId="77777777" w:rsidTr="003E4ABC">
        <w:tc>
          <w:tcPr>
            <w:tcW w:w="1902" w:type="dxa"/>
            <w:vMerge/>
            <w:shd w:val="clear" w:color="auto" w:fill="92D050"/>
          </w:tcPr>
          <w:p w14:paraId="209E8AB7" w14:textId="77777777" w:rsidR="008E6857" w:rsidRPr="002D4BE4" w:rsidRDefault="008E6857" w:rsidP="002D4BE4">
            <w:pPr>
              <w:pStyle w:val="TableText"/>
              <w:spacing w:before="40" w:after="40" w:line="276" w:lineRule="auto"/>
              <w:rPr>
                <w:rFonts w:asciiTheme="minorHAnsi" w:hAnsiTheme="minorHAnsi" w:cstheme="minorHAnsi"/>
                <w:szCs w:val="22"/>
              </w:rPr>
            </w:pPr>
          </w:p>
        </w:tc>
        <w:tc>
          <w:tcPr>
            <w:tcW w:w="2683" w:type="dxa"/>
            <w:shd w:val="clear" w:color="auto" w:fill="auto"/>
          </w:tcPr>
          <w:p w14:paraId="7D3C49F8" w14:textId="1C6E0B1E" w:rsidR="008E6857" w:rsidRPr="002D4BE4" w:rsidRDefault="008E6857" w:rsidP="002D4BE4">
            <w:pPr>
              <w:pStyle w:val="TableText"/>
              <w:spacing w:before="40" w:after="40" w:line="276" w:lineRule="auto"/>
              <w:rPr>
                <w:rFonts w:asciiTheme="minorHAnsi" w:hAnsiTheme="minorHAnsi" w:cstheme="minorHAnsi"/>
                <w:szCs w:val="22"/>
              </w:rPr>
            </w:pPr>
            <w:r w:rsidRPr="002D4BE4">
              <w:rPr>
                <w:rFonts w:asciiTheme="minorHAnsi" w:hAnsiTheme="minorHAnsi" w:cstheme="minorHAnsi"/>
                <w:szCs w:val="22"/>
              </w:rPr>
              <w:t>How do you know? (i.e., What is the evidence</w:t>
            </w:r>
            <w:r w:rsidR="00E1403F">
              <w:rPr>
                <w:rFonts w:asciiTheme="minorHAnsi" w:hAnsiTheme="minorHAnsi" w:cstheme="minorHAnsi"/>
                <w:szCs w:val="22"/>
              </w:rPr>
              <w:t xml:space="preserve"> —</w:t>
            </w:r>
            <w:r w:rsidR="00CE1A84">
              <w:rPr>
                <w:rFonts w:asciiTheme="minorHAnsi" w:hAnsiTheme="minorHAnsi" w:cstheme="minorHAnsi"/>
                <w:szCs w:val="22"/>
              </w:rPr>
              <w:t xml:space="preserve"> </w:t>
            </w:r>
            <w:r w:rsidRPr="002D4BE4">
              <w:rPr>
                <w:rFonts w:asciiTheme="minorHAnsi" w:hAnsiTheme="minorHAnsi" w:cstheme="minorHAnsi"/>
                <w:szCs w:val="22"/>
              </w:rPr>
              <w:t xml:space="preserve"> meeting agendas, data collection, other artifacts or evidence)?</w:t>
            </w:r>
          </w:p>
        </w:tc>
        <w:tc>
          <w:tcPr>
            <w:tcW w:w="2790" w:type="dxa"/>
            <w:shd w:val="clear" w:color="auto" w:fill="auto"/>
          </w:tcPr>
          <w:p w14:paraId="0CEEB7D7" w14:textId="77777777" w:rsidR="008E6857" w:rsidRPr="002D4BE4" w:rsidRDefault="008E6857" w:rsidP="002D4BE4">
            <w:pPr>
              <w:pStyle w:val="TableText"/>
              <w:spacing w:before="40" w:after="40" w:line="276" w:lineRule="auto"/>
              <w:rPr>
                <w:rFonts w:asciiTheme="minorHAnsi" w:hAnsiTheme="minorHAnsi" w:cstheme="minorHAnsi"/>
                <w:szCs w:val="22"/>
              </w:rPr>
            </w:pPr>
          </w:p>
        </w:tc>
        <w:tc>
          <w:tcPr>
            <w:tcW w:w="2790" w:type="dxa"/>
            <w:shd w:val="clear" w:color="auto" w:fill="auto"/>
          </w:tcPr>
          <w:p w14:paraId="3D0F799D" w14:textId="77777777" w:rsidR="008E6857" w:rsidRPr="002D4BE4" w:rsidRDefault="008E6857" w:rsidP="002D4BE4">
            <w:pPr>
              <w:pStyle w:val="TableText"/>
              <w:spacing w:before="40" w:after="40" w:line="276" w:lineRule="auto"/>
              <w:rPr>
                <w:rFonts w:asciiTheme="minorHAnsi" w:hAnsiTheme="minorHAnsi" w:cstheme="minorHAnsi"/>
                <w:szCs w:val="22"/>
              </w:rPr>
            </w:pPr>
          </w:p>
        </w:tc>
        <w:tc>
          <w:tcPr>
            <w:tcW w:w="2790" w:type="dxa"/>
            <w:shd w:val="clear" w:color="auto" w:fill="auto"/>
          </w:tcPr>
          <w:p w14:paraId="15B952F4" w14:textId="77777777" w:rsidR="008E6857" w:rsidRPr="002D4BE4" w:rsidRDefault="008E6857" w:rsidP="002D4BE4">
            <w:pPr>
              <w:pStyle w:val="TableText"/>
              <w:spacing w:before="40" w:after="40" w:line="276" w:lineRule="auto"/>
              <w:rPr>
                <w:rFonts w:asciiTheme="minorHAnsi" w:hAnsiTheme="minorHAnsi" w:cstheme="minorHAnsi"/>
                <w:szCs w:val="22"/>
              </w:rPr>
            </w:pPr>
          </w:p>
        </w:tc>
      </w:tr>
      <w:tr w:rsidR="008E6857" w:rsidRPr="002D4BE4" w14:paraId="28C52F08" w14:textId="77777777" w:rsidTr="003E4ABC">
        <w:tc>
          <w:tcPr>
            <w:tcW w:w="1902" w:type="dxa"/>
            <w:vMerge/>
            <w:shd w:val="clear" w:color="auto" w:fill="92D050"/>
          </w:tcPr>
          <w:p w14:paraId="5E253803" w14:textId="77777777" w:rsidR="008E6857" w:rsidRPr="002D4BE4" w:rsidRDefault="008E6857" w:rsidP="002D4BE4">
            <w:pPr>
              <w:pStyle w:val="TableText"/>
              <w:spacing w:before="40" w:after="40" w:line="276" w:lineRule="auto"/>
              <w:rPr>
                <w:rFonts w:asciiTheme="minorHAnsi" w:hAnsiTheme="minorHAnsi" w:cstheme="minorHAnsi"/>
                <w:szCs w:val="22"/>
              </w:rPr>
            </w:pPr>
          </w:p>
        </w:tc>
        <w:tc>
          <w:tcPr>
            <w:tcW w:w="2683" w:type="dxa"/>
            <w:shd w:val="clear" w:color="auto" w:fill="auto"/>
          </w:tcPr>
          <w:p w14:paraId="54E2B112" w14:textId="77777777" w:rsidR="008E6857" w:rsidRPr="002D4BE4" w:rsidRDefault="008E6857" w:rsidP="002D4BE4">
            <w:pPr>
              <w:pStyle w:val="TableText"/>
              <w:spacing w:before="40" w:after="40" w:line="276" w:lineRule="auto"/>
              <w:rPr>
                <w:rFonts w:asciiTheme="minorHAnsi" w:hAnsiTheme="minorHAnsi" w:cstheme="minorHAnsi"/>
                <w:szCs w:val="22"/>
              </w:rPr>
            </w:pPr>
            <w:r w:rsidRPr="002D4BE4">
              <w:rPr>
                <w:rFonts w:asciiTheme="minorHAnsi" w:hAnsiTheme="minorHAnsi" w:cstheme="minorHAnsi"/>
                <w:szCs w:val="22"/>
              </w:rPr>
              <w:t>How much progress have you made toward your goal?</w:t>
            </w:r>
          </w:p>
        </w:tc>
        <w:tc>
          <w:tcPr>
            <w:tcW w:w="2790" w:type="dxa"/>
            <w:shd w:val="clear" w:color="auto" w:fill="auto"/>
          </w:tcPr>
          <w:p w14:paraId="17AFD230" w14:textId="77777777" w:rsidR="008E6857" w:rsidRPr="002D4BE4" w:rsidRDefault="008E6857" w:rsidP="002D4BE4">
            <w:pPr>
              <w:pStyle w:val="TableText"/>
              <w:spacing w:before="40" w:after="40" w:line="276" w:lineRule="auto"/>
              <w:rPr>
                <w:rFonts w:asciiTheme="minorHAnsi" w:hAnsiTheme="minorHAnsi" w:cstheme="minorHAnsi"/>
                <w:szCs w:val="22"/>
              </w:rPr>
            </w:pPr>
          </w:p>
        </w:tc>
        <w:tc>
          <w:tcPr>
            <w:tcW w:w="2790" w:type="dxa"/>
            <w:shd w:val="clear" w:color="auto" w:fill="auto"/>
          </w:tcPr>
          <w:p w14:paraId="4F1F3C53" w14:textId="77777777" w:rsidR="008E6857" w:rsidRPr="002D4BE4" w:rsidRDefault="008E6857" w:rsidP="002D4BE4">
            <w:pPr>
              <w:pStyle w:val="TableText"/>
              <w:spacing w:before="40" w:after="40" w:line="276" w:lineRule="auto"/>
              <w:rPr>
                <w:rFonts w:asciiTheme="minorHAnsi" w:hAnsiTheme="minorHAnsi" w:cstheme="minorHAnsi"/>
                <w:szCs w:val="22"/>
              </w:rPr>
            </w:pPr>
          </w:p>
        </w:tc>
        <w:tc>
          <w:tcPr>
            <w:tcW w:w="2790" w:type="dxa"/>
            <w:shd w:val="clear" w:color="auto" w:fill="auto"/>
          </w:tcPr>
          <w:p w14:paraId="7C5A2187" w14:textId="77777777" w:rsidR="008E6857" w:rsidRPr="002D4BE4" w:rsidRDefault="008E6857" w:rsidP="002D4BE4">
            <w:pPr>
              <w:pStyle w:val="TableText"/>
              <w:spacing w:before="40" w:after="40" w:line="276" w:lineRule="auto"/>
              <w:rPr>
                <w:rFonts w:asciiTheme="minorHAnsi" w:hAnsiTheme="minorHAnsi" w:cstheme="minorHAnsi"/>
                <w:szCs w:val="22"/>
              </w:rPr>
            </w:pPr>
          </w:p>
        </w:tc>
      </w:tr>
      <w:tr w:rsidR="008E6857" w:rsidRPr="002D4BE4" w14:paraId="2E8B6367" w14:textId="77777777" w:rsidTr="003E4ABC">
        <w:tc>
          <w:tcPr>
            <w:tcW w:w="1902" w:type="dxa"/>
            <w:vMerge/>
            <w:tcBorders>
              <w:bottom w:val="single" w:sz="4" w:space="0" w:color="auto"/>
            </w:tcBorders>
            <w:shd w:val="clear" w:color="auto" w:fill="92D050"/>
          </w:tcPr>
          <w:p w14:paraId="2FAA0A78" w14:textId="77777777" w:rsidR="008E6857" w:rsidRPr="002D4BE4" w:rsidRDefault="008E6857" w:rsidP="002D4BE4">
            <w:pPr>
              <w:pStyle w:val="TableText"/>
              <w:spacing w:before="40" w:after="40" w:line="276" w:lineRule="auto"/>
              <w:rPr>
                <w:rFonts w:asciiTheme="minorHAnsi" w:hAnsiTheme="minorHAnsi" w:cstheme="minorHAnsi"/>
                <w:szCs w:val="22"/>
              </w:rPr>
            </w:pPr>
          </w:p>
        </w:tc>
        <w:tc>
          <w:tcPr>
            <w:tcW w:w="2683" w:type="dxa"/>
            <w:shd w:val="clear" w:color="auto" w:fill="auto"/>
          </w:tcPr>
          <w:p w14:paraId="296058CA" w14:textId="77777777" w:rsidR="008E6857" w:rsidRPr="002D4BE4" w:rsidRDefault="008E6857" w:rsidP="002D4BE4">
            <w:pPr>
              <w:pStyle w:val="TableText"/>
              <w:spacing w:before="40" w:after="40" w:line="276" w:lineRule="auto"/>
              <w:rPr>
                <w:rFonts w:asciiTheme="minorHAnsi" w:hAnsiTheme="minorHAnsi" w:cstheme="minorHAnsi"/>
                <w:szCs w:val="22"/>
              </w:rPr>
            </w:pPr>
            <w:r w:rsidRPr="002D4BE4">
              <w:rPr>
                <w:rFonts w:asciiTheme="minorHAnsi" w:hAnsiTheme="minorHAnsi" w:cstheme="minorHAnsi"/>
                <w:szCs w:val="22"/>
              </w:rPr>
              <w:t>Do you need to make any adjustments at this time? (Indicate yes or no. If no, planning will take place in Step 3.)</w:t>
            </w:r>
          </w:p>
        </w:tc>
        <w:tc>
          <w:tcPr>
            <w:tcW w:w="2790" w:type="dxa"/>
            <w:shd w:val="clear" w:color="auto" w:fill="auto"/>
          </w:tcPr>
          <w:p w14:paraId="703B03E3" w14:textId="77777777" w:rsidR="008E6857" w:rsidRPr="002D4BE4" w:rsidRDefault="008E6857" w:rsidP="002D4BE4">
            <w:pPr>
              <w:pStyle w:val="TableText"/>
              <w:spacing w:before="40" w:after="40" w:line="276" w:lineRule="auto"/>
              <w:rPr>
                <w:rFonts w:asciiTheme="minorHAnsi" w:hAnsiTheme="minorHAnsi" w:cstheme="minorHAnsi"/>
                <w:szCs w:val="22"/>
              </w:rPr>
            </w:pPr>
          </w:p>
        </w:tc>
        <w:tc>
          <w:tcPr>
            <w:tcW w:w="2790" w:type="dxa"/>
            <w:shd w:val="clear" w:color="auto" w:fill="auto"/>
          </w:tcPr>
          <w:p w14:paraId="231118BF" w14:textId="77777777" w:rsidR="008E6857" w:rsidRPr="002D4BE4" w:rsidRDefault="008E6857" w:rsidP="002D4BE4">
            <w:pPr>
              <w:pStyle w:val="TableText"/>
              <w:spacing w:before="40" w:after="40" w:line="276" w:lineRule="auto"/>
              <w:rPr>
                <w:rFonts w:asciiTheme="minorHAnsi" w:hAnsiTheme="minorHAnsi" w:cstheme="minorHAnsi"/>
                <w:szCs w:val="22"/>
              </w:rPr>
            </w:pPr>
          </w:p>
        </w:tc>
        <w:tc>
          <w:tcPr>
            <w:tcW w:w="2790" w:type="dxa"/>
            <w:shd w:val="clear" w:color="auto" w:fill="auto"/>
          </w:tcPr>
          <w:p w14:paraId="61EF25D6" w14:textId="77777777" w:rsidR="008E6857" w:rsidRPr="002D4BE4" w:rsidRDefault="008E6857" w:rsidP="002D4BE4">
            <w:pPr>
              <w:pStyle w:val="TableText"/>
              <w:spacing w:before="40" w:after="40" w:line="276" w:lineRule="auto"/>
              <w:rPr>
                <w:rFonts w:asciiTheme="minorHAnsi" w:hAnsiTheme="minorHAnsi" w:cstheme="minorHAnsi"/>
                <w:szCs w:val="22"/>
              </w:rPr>
            </w:pPr>
          </w:p>
        </w:tc>
      </w:tr>
      <w:tr w:rsidR="008E6857" w:rsidRPr="002D4BE4" w14:paraId="76B7DABD" w14:textId="77777777" w:rsidTr="003E4ABC">
        <w:tc>
          <w:tcPr>
            <w:tcW w:w="1902" w:type="dxa"/>
            <w:vMerge w:val="restart"/>
            <w:shd w:val="clear" w:color="auto" w:fill="E583D7"/>
            <w:vAlign w:val="center"/>
          </w:tcPr>
          <w:p w14:paraId="34712608" w14:textId="77777777" w:rsidR="008E6857" w:rsidRPr="002D4BE4" w:rsidRDefault="008E6857" w:rsidP="003E4ABC">
            <w:pPr>
              <w:pStyle w:val="TableText"/>
              <w:keepNext/>
              <w:spacing w:before="40" w:after="40" w:line="276" w:lineRule="auto"/>
              <w:rPr>
                <w:rFonts w:asciiTheme="minorHAnsi" w:hAnsiTheme="minorHAnsi" w:cstheme="minorHAnsi"/>
                <w:b/>
                <w:szCs w:val="22"/>
              </w:rPr>
            </w:pPr>
            <w:r w:rsidRPr="002D4BE4">
              <w:rPr>
                <w:rFonts w:asciiTheme="minorHAnsi" w:hAnsiTheme="minorHAnsi" w:cstheme="minorHAnsi"/>
                <w:b/>
                <w:szCs w:val="22"/>
              </w:rPr>
              <w:lastRenderedPageBreak/>
              <w:t>Step 4. Self-Correct and Course-Correct as Needed</w:t>
            </w:r>
          </w:p>
        </w:tc>
        <w:tc>
          <w:tcPr>
            <w:tcW w:w="2683" w:type="dxa"/>
            <w:shd w:val="clear" w:color="auto" w:fill="auto"/>
          </w:tcPr>
          <w:p w14:paraId="73CCE2E9" w14:textId="77777777" w:rsidR="008E6857" w:rsidRPr="002D4BE4" w:rsidRDefault="008E6857" w:rsidP="003E4ABC">
            <w:pPr>
              <w:pStyle w:val="TableText"/>
              <w:keepNext/>
              <w:spacing w:before="40" w:after="40" w:line="276" w:lineRule="auto"/>
              <w:rPr>
                <w:rFonts w:asciiTheme="minorHAnsi" w:hAnsiTheme="minorHAnsi" w:cstheme="minorHAnsi"/>
                <w:szCs w:val="22"/>
              </w:rPr>
            </w:pPr>
            <w:r w:rsidRPr="002D4BE4">
              <w:rPr>
                <w:rFonts w:asciiTheme="minorHAnsi" w:hAnsiTheme="minorHAnsi" w:cstheme="minorHAnsi"/>
                <w:color w:val="000000"/>
                <w:szCs w:val="22"/>
              </w:rPr>
              <w:t>What went wrong? (Use the self-reflection questions in this section to guide your answer.)</w:t>
            </w:r>
          </w:p>
        </w:tc>
        <w:tc>
          <w:tcPr>
            <w:tcW w:w="2790" w:type="dxa"/>
            <w:shd w:val="clear" w:color="auto" w:fill="auto"/>
          </w:tcPr>
          <w:p w14:paraId="1629F4F7" w14:textId="77777777" w:rsidR="008E6857" w:rsidRPr="002D4BE4" w:rsidRDefault="008E6857" w:rsidP="003E4ABC">
            <w:pPr>
              <w:pStyle w:val="TableText"/>
              <w:keepNext/>
              <w:spacing w:before="40" w:after="40" w:line="276" w:lineRule="auto"/>
              <w:rPr>
                <w:rFonts w:asciiTheme="minorHAnsi" w:hAnsiTheme="minorHAnsi" w:cstheme="minorHAnsi"/>
                <w:szCs w:val="22"/>
              </w:rPr>
            </w:pPr>
          </w:p>
        </w:tc>
        <w:tc>
          <w:tcPr>
            <w:tcW w:w="2790" w:type="dxa"/>
            <w:shd w:val="clear" w:color="auto" w:fill="auto"/>
          </w:tcPr>
          <w:p w14:paraId="62A765FE" w14:textId="77777777" w:rsidR="008E6857" w:rsidRPr="002D4BE4" w:rsidRDefault="008E6857" w:rsidP="003E4ABC">
            <w:pPr>
              <w:pStyle w:val="TableText"/>
              <w:keepNext/>
              <w:spacing w:before="40" w:after="40" w:line="276" w:lineRule="auto"/>
              <w:rPr>
                <w:rFonts w:asciiTheme="minorHAnsi" w:hAnsiTheme="minorHAnsi" w:cstheme="minorHAnsi"/>
                <w:szCs w:val="22"/>
              </w:rPr>
            </w:pPr>
          </w:p>
        </w:tc>
        <w:tc>
          <w:tcPr>
            <w:tcW w:w="2790" w:type="dxa"/>
            <w:shd w:val="clear" w:color="auto" w:fill="auto"/>
          </w:tcPr>
          <w:p w14:paraId="4B00BF4D" w14:textId="77777777" w:rsidR="008E6857" w:rsidRPr="002D4BE4" w:rsidRDefault="008E6857" w:rsidP="003E4ABC">
            <w:pPr>
              <w:pStyle w:val="TableText"/>
              <w:keepNext/>
              <w:spacing w:before="40" w:after="40" w:line="276" w:lineRule="auto"/>
              <w:rPr>
                <w:rFonts w:asciiTheme="minorHAnsi" w:hAnsiTheme="minorHAnsi" w:cstheme="minorHAnsi"/>
                <w:szCs w:val="22"/>
              </w:rPr>
            </w:pPr>
          </w:p>
        </w:tc>
      </w:tr>
      <w:tr w:rsidR="008E6857" w:rsidRPr="002D4BE4" w14:paraId="02EE1BA6" w14:textId="77777777" w:rsidTr="003E4ABC">
        <w:tc>
          <w:tcPr>
            <w:tcW w:w="1902" w:type="dxa"/>
            <w:vMerge/>
            <w:shd w:val="clear" w:color="auto" w:fill="E583D7"/>
          </w:tcPr>
          <w:p w14:paraId="064F88D6" w14:textId="77777777" w:rsidR="008E6857" w:rsidRPr="002D4BE4" w:rsidRDefault="008E6857" w:rsidP="003E4ABC">
            <w:pPr>
              <w:pStyle w:val="TableText"/>
              <w:keepNext/>
              <w:spacing w:before="40" w:after="40" w:line="276" w:lineRule="auto"/>
              <w:rPr>
                <w:rFonts w:asciiTheme="minorHAnsi" w:hAnsiTheme="minorHAnsi" w:cstheme="minorHAnsi"/>
                <w:szCs w:val="22"/>
              </w:rPr>
            </w:pPr>
          </w:p>
        </w:tc>
        <w:tc>
          <w:tcPr>
            <w:tcW w:w="2683" w:type="dxa"/>
            <w:shd w:val="clear" w:color="auto" w:fill="auto"/>
          </w:tcPr>
          <w:p w14:paraId="34413D1B" w14:textId="0DBE7B6A" w:rsidR="008E6857" w:rsidRPr="002D4BE4" w:rsidRDefault="008E6857" w:rsidP="003E4ABC">
            <w:pPr>
              <w:pStyle w:val="TableText"/>
              <w:keepNext/>
              <w:spacing w:before="40" w:after="40" w:line="276" w:lineRule="auto"/>
              <w:rPr>
                <w:rFonts w:asciiTheme="minorHAnsi" w:hAnsiTheme="minorHAnsi" w:cstheme="minorHAnsi"/>
                <w:szCs w:val="22"/>
              </w:rPr>
            </w:pPr>
            <w:r w:rsidRPr="002D4BE4">
              <w:rPr>
                <w:rFonts w:asciiTheme="minorHAnsi" w:hAnsiTheme="minorHAnsi" w:cstheme="minorHAnsi"/>
                <w:color w:val="000000"/>
                <w:szCs w:val="22"/>
              </w:rPr>
              <w:t>Revisit your possible course corrections from your monitoring plan (Step</w:t>
            </w:r>
            <w:r w:rsidR="00CE1A84">
              <w:rPr>
                <w:rFonts w:asciiTheme="minorHAnsi" w:hAnsiTheme="minorHAnsi" w:cstheme="minorHAnsi"/>
                <w:color w:val="000000"/>
                <w:szCs w:val="22"/>
              </w:rPr>
              <w:t> </w:t>
            </w:r>
            <w:r w:rsidRPr="002D4BE4">
              <w:rPr>
                <w:rFonts w:asciiTheme="minorHAnsi" w:hAnsiTheme="minorHAnsi" w:cstheme="minorHAnsi"/>
                <w:color w:val="000000"/>
                <w:szCs w:val="22"/>
              </w:rPr>
              <w:t>1). Would they help get you back on track?</w:t>
            </w:r>
          </w:p>
        </w:tc>
        <w:tc>
          <w:tcPr>
            <w:tcW w:w="2790" w:type="dxa"/>
            <w:shd w:val="clear" w:color="auto" w:fill="auto"/>
          </w:tcPr>
          <w:p w14:paraId="45D1F399" w14:textId="77777777" w:rsidR="008E6857" w:rsidRPr="002D4BE4" w:rsidRDefault="008E6857" w:rsidP="003E4ABC">
            <w:pPr>
              <w:pStyle w:val="TableText"/>
              <w:keepNext/>
              <w:spacing w:before="40" w:after="40" w:line="276" w:lineRule="auto"/>
              <w:rPr>
                <w:rFonts w:asciiTheme="minorHAnsi" w:hAnsiTheme="minorHAnsi" w:cstheme="minorHAnsi"/>
                <w:szCs w:val="22"/>
              </w:rPr>
            </w:pPr>
          </w:p>
        </w:tc>
        <w:tc>
          <w:tcPr>
            <w:tcW w:w="2790" w:type="dxa"/>
            <w:shd w:val="clear" w:color="auto" w:fill="auto"/>
          </w:tcPr>
          <w:p w14:paraId="227B16AA" w14:textId="77777777" w:rsidR="008E6857" w:rsidRPr="002D4BE4" w:rsidRDefault="008E6857" w:rsidP="003E4ABC">
            <w:pPr>
              <w:pStyle w:val="TableText"/>
              <w:keepNext/>
              <w:spacing w:before="40" w:after="40" w:line="276" w:lineRule="auto"/>
              <w:rPr>
                <w:rFonts w:asciiTheme="minorHAnsi" w:hAnsiTheme="minorHAnsi" w:cstheme="minorHAnsi"/>
                <w:szCs w:val="22"/>
              </w:rPr>
            </w:pPr>
          </w:p>
        </w:tc>
        <w:tc>
          <w:tcPr>
            <w:tcW w:w="2790" w:type="dxa"/>
            <w:shd w:val="clear" w:color="auto" w:fill="auto"/>
          </w:tcPr>
          <w:p w14:paraId="672148AE" w14:textId="77777777" w:rsidR="008E6857" w:rsidRPr="002D4BE4" w:rsidRDefault="008E6857" w:rsidP="003E4ABC">
            <w:pPr>
              <w:pStyle w:val="TableText"/>
              <w:keepNext/>
              <w:spacing w:before="40" w:after="40" w:line="276" w:lineRule="auto"/>
              <w:rPr>
                <w:rFonts w:asciiTheme="minorHAnsi" w:hAnsiTheme="minorHAnsi" w:cstheme="minorHAnsi"/>
                <w:szCs w:val="22"/>
              </w:rPr>
            </w:pPr>
          </w:p>
        </w:tc>
      </w:tr>
      <w:tr w:rsidR="008E6857" w:rsidRPr="002D4BE4" w14:paraId="7BD6B06F" w14:textId="77777777" w:rsidTr="003E4ABC">
        <w:tc>
          <w:tcPr>
            <w:tcW w:w="1902" w:type="dxa"/>
            <w:vMerge/>
            <w:shd w:val="clear" w:color="auto" w:fill="E583D7"/>
          </w:tcPr>
          <w:p w14:paraId="03A75A05" w14:textId="77777777" w:rsidR="008E6857" w:rsidRPr="002D4BE4" w:rsidRDefault="008E6857" w:rsidP="003E4ABC">
            <w:pPr>
              <w:pStyle w:val="TableText"/>
              <w:keepNext/>
              <w:spacing w:before="40" w:after="40" w:line="276" w:lineRule="auto"/>
              <w:rPr>
                <w:rFonts w:asciiTheme="minorHAnsi" w:hAnsiTheme="minorHAnsi" w:cstheme="minorHAnsi"/>
                <w:szCs w:val="22"/>
              </w:rPr>
            </w:pPr>
          </w:p>
        </w:tc>
        <w:tc>
          <w:tcPr>
            <w:tcW w:w="2683" w:type="dxa"/>
            <w:shd w:val="clear" w:color="auto" w:fill="auto"/>
          </w:tcPr>
          <w:p w14:paraId="46351376" w14:textId="77777777" w:rsidR="008E6857" w:rsidRPr="002D4BE4" w:rsidRDefault="008E6857" w:rsidP="003E4ABC">
            <w:pPr>
              <w:pStyle w:val="TableText"/>
              <w:keepNext/>
              <w:spacing w:before="40" w:after="40" w:line="276" w:lineRule="auto"/>
              <w:rPr>
                <w:rFonts w:asciiTheme="minorHAnsi" w:hAnsiTheme="minorHAnsi" w:cstheme="minorHAnsi"/>
                <w:szCs w:val="22"/>
              </w:rPr>
            </w:pPr>
            <w:r w:rsidRPr="002D4BE4">
              <w:rPr>
                <w:rFonts w:asciiTheme="minorHAnsi" w:hAnsiTheme="minorHAnsi" w:cstheme="minorHAnsi"/>
                <w:color w:val="000000"/>
                <w:szCs w:val="22"/>
              </w:rPr>
              <w:t>What will you do to course-correct?</w:t>
            </w:r>
          </w:p>
        </w:tc>
        <w:tc>
          <w:tcPr>
            <w:tcW w:w="2790" w:type="dxa"/>
            <w:shd w:val="clear" w:color="auto" w:fill="auto"/>
          </w:tcPr>
          <w:p w14:paraId="7D3875B0" w14:textId="77777777" w:rsidR="008E6857" w:rsidRPr="002D4BE4" w:rsidRDefault="008E6857" w:rsidP="003E4ABC">
            <w:pPr>
              <w:pStyle w:val="TableText"/>
              <w:keepNext/>
              <w:spacing w:before="40" w:after="40" w:line="276" w:lineRule="auto"/>
              <w:rPr>
                <w:rFonts w:asciiTheme="minorHAnsi" w:hAnsiTheme="minorHAnsi" w:cstheme="minorHAnsi"/>
                <w:szCs w:val="22"/>
              </w:rPr>
            </w:pPr>
          </w:p>
        </w:tc>
        <w:tc>
          <w:tcPr>
            <w:tcW w:w="2790" w:type="dxa"/>
            <w:shd w:val="clear" w:color="auto" w:fill="auto"/>
          </w:tcPr>
          <w:p w14:paraId="7A07DE11" w14:textId="77777777" w:rsidR="008E6857" w:rsidRPr="002D4BE4" w:rsidRDefault="008E6857" w:rsidP="003E4ABC">
            <w:pPr>
              <w:pStyle w:val="TableText"/>
              <w:keepNext/>
              <w:spacing w:before="40" w:after="40" w:line="276" w:lineRule="auto"/>
              <w:rPr>
                <w:rFonts w:asciiTheme="minorHAnsi" w:hAnsiTheme="minorHAnsi" w:cstheme="minorHAnsi"/>
                <w:szCs w:val="22"/>
              </w:rPr>
            </w:pPr>
          </w:p>
        </w:tc>
        <w:tc>
          <w:tcPr>
            <w:tcW w:w="2790" w:type="dxa"/>
            <w:shd w:val="clear" w:color="auto" w:fill="auto"/>
          </w:tcPr>
          <w:p w14:paraId="1ADF1934" w14:textId="77777777" w:rsidR="008E6857" w:rsidRPr="002D4BE4" w:rsidRDefault="008E6857" w:rsidP="003E4ABC">
            <w:pPr>
              <w:pStyle w:val="TableText"/>
              <w:keepNext/>
              <w:spacing w:before="40" w:after="40" w:line="276" w:lineRule="auto"/>
              <w:rPr>
                <w:rFonts w:asciiTheme="minorHAnsi" w:hAnsiTheme="minorHAnsi" w:cstheme="minorHAnsi"/>
                <w:szCs w:val="22"/>
              </w:rPr>
            </w:pPr>
          </w:p>
        </w:tc>
      </w:tr>
      <w:tr w:rsidR="008E6857" w:rsidRPr="002D4BE4" w14:paraId="2F5B074C" w14:textId="77777777" w:rsidTr="003E4ABC">
        <w:tc>
          <w:tcPr>
            <w:tcW w:w="1902" w:type="dxa"/>
            <w:vMerge/>
            <w:shd w:val="clear" w:color="auto" w:fill="E583D7"/>
          </w:tcPr>
          <w:p w14:paraId="763B9CA4" w14:textId="77777777" w:rsidR="008E6857" w:rsidRPr="002D4BE4" w:rsidRDefault="008E6857" w:rsidP="003E4ABC">
            <w:pPr>
              <w:pStyle w:val="TableText"/>
              <w:keepNext/>
              <w:spacing w:before="40" w:after="40" w:line="276" w:lineRule="auto"/>
              <w:rPr>
                <w:rFonts w:asciiTheme="minorHAnsi" w:hAnsiTheme="minorHAnsi" w:cstheme="minorHAnsi"/>
                <w:szCs w:val="22"/>
              </w:rPr>
            </w:pPr>
          </w:p>
        </w:tc>
        <w:tc>
          <w:tcPr>
            <w:tcW w:w="2683" w:type="dxa"/>
            <w:shd w:val="clear" w:color="auto" w:fill="auto"/>
          </w:tcPr>
          <w:p w14:paraId="67F52567" w14:textId="77777777" w:rsidR="008E6857" w:rsidRPr="002D4BE4" w:rsidRDefault="008E6857" w:rsidP="003E4ABC">
            <w:pPr>
              <w:pStyle w:val="TableText"/>
              <w:keepNext/>
              <w:spacing w:before="40" w:after="40" w:line="276" w:lineRule="auto"/>
              <w:rPr>
                <w:rFonts w:asciiTheme="minorHAnsi" w:hAnsiTheme="minorHAnsi" w:cstheme="minorHAnsi"/>
                <w:szCs w:val="22"/>
              </w:rPr>
            </w:pPr>
            <w:r w:rsidRPr="002D4BE4">
              <w:rPr>
                <w:rFonts w:asciiTheme="minorHAnsi" w:hAnsiTheme="minorHAnsi" w:cstheme="minorHAnsi"/>
                <w:color w:val="000000"/>
                <w:szCs w:val="22"/>
              </w:rPr>
              <w:t>Establish new benchmarks for monitoring progress as needed.</w:t>
            </w:r>
          </w:p>
        </w:tc>
        <w:tc>
          <w:tcPr>
            <w:tcW w:w="2790" w:type="dxa"/>
            <w:shd w:val="clear" w:color="auto" w:fill="auto"/>
          </w:tcPr>
          <w:p w14:paraId="42A8DAED" w14:textId="77777777" w:rsidR="008E6857" w:rsidRPr="002D4BE4" w:rsidRDefault="008E6857" w:rsidP="003E4ABC">
            <w:pPr>
              <w:pStyle w:val="TableText"/>
              <w:keepNext/>
              <w:spacing w:before="40" w:after="40" w:line="276" w:lineRule="auto"/>
              <w:rPr>
                <w:rFonts w:asciiTheme="minorHAnsi" w:hAnsiTheme="minorHAnsi" w:cstheme="minorHAnsi"/>
                <w:szCs w:val="22"/>
              </w:rPr>
            </w:pPr>
          </w:p>
        </w:tc>
        <w:tc>
          <w:tcPr>
            <w:tcW w:w="2790" w:type="dxa"/>
            <w:shd w:val="clear" w:color="auto" w:fill="auto"/>
          </w:tcPr>
          <w:p w14:paraId="62E38F43" w14:textId="77777777" w:rsidR="008E6857" w:rsidRPr="002D4BE4" w:rsidRDefault="008E6857" w:rsidP="003E4ABC">
            <w:pPr>
              <w:pStyle w:val="TableText"/>
              <w:keepNext/>
              <w:spacing w:before="40" w:after="40" w:line="276" w:lineRule="auto"/>
              <w:rPr>
                <w:rFonts w:asciiTheme="minorHAnsi" w:hAnsiTheme="minorHAnsi" w:cstheme="minorHAnsi"/>
                <w:szCs w:val="22"/>
              </w:rPr>
            </w:pPr>
          </w:p>
        </w:tc>
        <w:tc>
          <w:tcPr>
            <w:tcW w:w="2790" w:type="dxa"/>
            <w:shd w:val="clear" w:color="auto" w:fill="auto"/>
          </w:tcPr>
          <w:p w14:paraId="4EFBDD06" w14:textId="77777777" w:rsidR="008E6857" w:rsidRPr="002D4BE4" w:rsidRDefault="008E6857" w:rsidP="003E4ABC">
            <w:pPr>
              <w:pStyle w:val="TableText"/>
              <w:keepNext/>
              <w:spacing w:before="40" w:after="40" w:line="276" w:lineRule="auto"/>
              <w:rPr>
                <w:rFonts w:asciiTheme="minorHAnsi" w:hAnsiTheme="minorHAnsi" w:cstheme="minorHAnsi"/>
                <w:szCs w:val="22"/>
              </w:rPr>
            </w:pPr>
          </w:p>
        </w:tc>
      </w:tr>
      <w:tr w:rsidR="008E6857" w:rsidRPr="002D4BE4" w14:paraId="5FC6B641" w14:textId="77777777" w:rsidTr="003E4ABC">
        <w:tc>
          <w:tcPr>
            <w:tcW w:w="1902" w:type="dxa"/>
            <w:vMerge/>
            <w:shd w:val="clear" w:color="auto" w:fill="E583D7"/>
          </w:tcPr>
          <w:p w14:paraId="5233B976" w14:textId="77777777" w:rsidR="008E6857" w:rsidRPr="002D4BE4" w:rsidRDefault="008E6857" w:rsidP="003E4ABC">
            <w:pPr>
              <w:pStyle w:val="TableText"/>
              <w:keepNext/>
              <w:spacing w:before="40" w:after="40" w:line="276" w:lineRule="auto"/>
              <w:rPr>
                <w:rFonts w:asciiTheme="minorHAnsi" w:hAnsiTheme="minorHAnsi" w:cstheme="minorHAnsi"/>
                <w:szCs w:val="22"/>
              </w:rPr>
            </w:pPr>
          </w:p>
        </w:tc>
        <w:tc>
          <w:tcPr>
            <w:tcW w:w="2683" w:type="dxa"/>
            <w:shd w:val="clear" w:color="auto" w:fill="auto"/>
          </w:tcPr>
          <w:p w14:paraId="255ECF51" w14:textId="77777777" w:rsidR="008E6857" w:rsidRPr="002D4BE4" w:rsidRDefault="008E6857" w:rsidP="003E4ABC">
            <w:pPr>
              <w:pStyle w:val="TableText"/>
              <w:keepNext/>
              <w:spacing w:before="40" w:after="40" w:line="276" w:lineRule="auto"/>
              <w:jc w:val="right"/>
              <w:rPr>
                <w:rFonts w:asciiTheme="minorHAnsi" w:hAnsiTheme="minorHAnsi" w:cstheme="minorHAnsi"/>
                <w:szCs w:val="22"/>
              </w:rPr>
            </w:pPr>
            <w:r w:rsidRPr="002D4BE4">
              <w:rPr>
                <w:rFonts w:asciiTheme="minorHAnsi" w:hAnsiTheme="minorHAnsi" w:cstheme="minorHAnsi"/>
                <w:i/>
                <w:szCs w:val="22"/>
              </w:rPr>
              <w:t>Three-month benchmark</w:t>
            </w:r>
          </w:p>
        </w:tc>
        <w:tc>
          <w:tcPr>
            <w:tcW w:w="2790" w:type="dxa"/>
            <w:shd w:val="clear" w:color="auto" w:fill="auto"/>
          </w:tcPr>
          <w:p w14:paraId="41441C09" w14:textId="77777777" w:rsidR="008E6857" w:rsidRPr="002D4BE4" w:rsidRDefault="008E6857" w:rsidP="003E4ABC">
            <w:pPr>
              <w:pStyle w:val="TableText"/>
              <w:keepNext/>
              <w:spacing w:before="40" w:after="40" w:line="276" w:lineRule="auto"/>
              <w:rPr>
                <w:rFonts w:asciiTheme="minorHAnsi" w:hAnsiTheme="minorHAnsi" w:cstheme="minorHAnsi"/>
                <w:szCs w:val="22"/>
              </w:rPr>
            </w:pPr>
          </w:p>
        </w:tc>
        <w:tc>
          <w:tcPr>
            <w:tcW w:w="2790" w:type="dxa"/>
            <w:shd w:val="clear" w:color="auto" w:fill="auto"/>
          </w:tcPr>
          <w:p w14:paraId="6CF4554A" w14:textId="77777777" w:rsidR="008E6857" w:rsidRPr="002D4BE4" w:rsidRDefault="008E6857" w:rsidP="003E4ABC">
            <w:pPr>
              <w:pStyle w:val="TableText"/>
              <w:keepNext/>
              <w:spacing w:before="40" w:after="40" w:line="276" w:lineRule="auto"/>
              <w:rPr>
                <w:rFonts w:asciiTheme="minorHAnsi" w:hAnsiTheme="minorHAnsi" w:cstheme="minorHAnsi"/>
                <w:szCs w:val="22"/>
              </w:rPr>
            </w:pPr>
          </w:p>
        </w:tc>
        <w:tc>
          <w:tcPr>
            <w:tcW w:w="2790" w:type="dxa"/>
            <w:shd w:val="clear" w:color="auto" w:fill="auto"/>
          </w:tcPr>
          <w:p w14:paraId="7478F7C8" w14:textId="77777777" w:rsidR="008E6857" w:rsidRPr="002D4BE4" w:rsidRDefault="008E6857" w:rsidP="003E4ABC">
            <w:pPr>
              <w:pStyle w:val="TableText"/>
              <w:keepNext/>
              <w:spacing w:before="40" w:after="40" w:line="276" w:lineRule="auto"/>
              <w:rPr>
                <w:rFonts w:asciiTheme="minorHAnsi" w:hAnsiTheme="minorHAnsi" w:cstheme="minorHAnsi"/>
                <w:szCs w:val="22"/>
              </w:rPr>
            </w:pPr>
          </w:p>
        </w:tc>
      </w:tr>
      <w:tr w:rsidR="008E6857" w:rsidRPr="002D4BE4" w14:paraId="665F6CCA" w14:textId="77777777" w:rsidTr="003E4ABC">
        <w:tc>
          <w:tcPr>
            <w:tcW w:w="1902" w:type="dxa"/>
            <w:vMerge/>
            <w:shd w:val="clear" w:color="auto" w:fill="E583D7"/>
          </w:tcPr>
          <w:p w14:paraId="654ACC87" w14:textId="77777777" w:rsidR="008E6857" w:rsidRPr="002D4BE4" w:rsidRDefault="008E6857" w:rsidP="003E4ABC">
            <w:pPr>
              <w:pStyle w:val="TableText"/>
              <w:keepNext/>
              <w:spacing w:before="40" w:after="40" w:line="276" w:lineRule="auto"/>
              <w:rPr>
                <w:rFonts w:asciiTheme="minorHAnsi" w:hAnsiTheme="minorHAnsi" w:cstheme="minorHAnsi"/>
                <w:szCs w:val="22"/>
              </w:rPr>
            </w:pPr>
          </w:p>
        </w:tc>
        <w:tc>
          <w:tcPr>
            <w:tcW w:w="2683" w:type="dxa"/>
            <w:shd w:val="clear" w:color="auto" w:fill="auto"/>
          </w:tcPr>
          <w:p w14:paraId="01954CFC" w14:textId="77777777" w:rsidR="008E6857" w:rsidRPr="002D4BE4" w:rsidRDefault="008E6857" w:rsidP="003E4ABC">
            <w:pPr>
              <w:pStyle w:val="TableText"/>
              <w:keepNext/>
              <w:spacing w:before="40" w:after="40" w:line="276" w:lineRule="auto"/>
              <w:jc w:val="right"/>
              <w:rPr>
                <w:rFonts w:asciiTheme="minorHAnsi" w:hAnsiTheme="minorHAnsi" w:cstheme="minorHAnsi"/>
                <w:szCs w:val="22"/>
              </w:rPr>
            </w:pPr>
            <w:r w:rsidRPr="002D4BE4">
              <w:rPr>
                <w:rFonts w:asciiTheme="minorHAnsi" w:hAnsiTheme="minorHAnsi" w:cstheme="minorHAnsi"/>
                <w:i/>
                <w:szCs w:val="22"/>
              </w:rPr>
              <w:t>Six-month benchmark</w:t>
            </w:r>
          </w:p>
        </w:tc>
        <w:tc>
          <w:tcPr>
            <w:tcW w:w="2790" w:type="dxa"/>
            <w:shd w:val="clear" w:color="auto" w:fill="auto"/>
          </w:tcPr>
          <w:p w14:paraId="57B70F46" w14:textId="77777777" w:rsidR="008E6857" w:rsidRPr="002D4BE4" w:rsidRDefault="008E6857" w:rsidP="003E4ABC">
            <w:pPr>
              <w:pStyle w:val="TableText"/>
              <w:keepNext/>
              <w:spacing w:before="40" w:after="40" w:line="276" w:lineRule="auto"/>
              <w:rPr>
                <w:rFonts w:asciiTheme="minorHAnsi" w:hAnsiTheme="minorHAnsi" w:cstheme="minorHAnsi"/>
                <w:szCs w:val="22"/>
              </w:rPr>
            </w:pPr>
          </w:p>
        </w:tc>
        <w:tc>
          <w:tcPr>
            <w:tcW w:w="2790" w:type="dxa"/>
            <w:shd w:val="clear" w:color="auto" w:fill="auto"/>
          </w:tcPr>
          <w:p w14:paraId="24D1E552" w14:textId="77777777" w:rsidR="008E6857" w:rsidRPr="002D4BE4" w:rsidRDefault="008E6857" w:rsidP="003E4ABC">
            <w:pPr>
              <w:pStyle w:val="TableText"/>
              <w:keepNext/>
              <w:spacing w:before="40" w:after="40" w:line="276" w:lineRule="auto"/>
              <w:rPr>
                <w:rFonts w:asciiTheme="minorHAnsi" w:hAnsiTheme="minorHAnsi" w:cstheme="minorHAnsi"/>
                <w:szCs w:val="22"/>
              </w:rPr>
            </w:pPr>
          </w:p>
        </w:tc>
        <w:tc>
          <w:tcPr>
            <w:tcW w:w="2790" w:type="dxa"/>
            <w:shd w:val="clear" w:color="auto" w:fill="auto"/>
          </w:tcPr>
          <w:p w14:paraId="23574785" w14:textId="77777777" w:rsidR="008E6857" w:rsidRPr="002D4BE4" w:rsidRDefault="008E6857" w:rsidP="003E4ABC">
            <w:pPr>
              <w:pStyle w:val="TableText"/>
              <w:keepNext/>
              <w:spacing w:before="40" w:after="40" w:line="276" w:lineRule="auto"/>
              <w:rPr>
                <w:rFonts w:asciiTheme="minorHAnsi" w:hAnsiTheme="minorHAnsi" w:cstheme="minorHAnsi"/>
                <w:szCs w:val="22"/>
              </w:rPr>
            </w:pPr>
          </w:p>
        </w:tc>
      </w:tr>
      <w:tr w:rsidR="008E6857" w:rsidRPr="002D4BE4" w14:paraId="004CE847" w14:textId="77777777" w:rsidTr="003E4ABC">
        <w:tc>
          <w:tcPr>
            <w:tcW w:w="1902" w:type="dxa"/>
            <w:vMerge/>
            <w:shd w:val="clear" w:color="auto" w:fill="E583D7"/>
          </w:tcPr>
          <w:p w14:paraId="75DD796A" w14:textId="77777777" w:rsidR="008E6857" w:rsidRPr="002D4BE4" w:rsidRDefault="008E6857" w:rsidP="003E4ABC">
            <w:pPr>
              <w:pStyle w:val="TableText"/>
              <w:keepNext/>
              <w:spacing w:before="40" w:after="40" w:line="276" w:lineRule="auto"/>
              <w:rPr>
                <w:rFonts w:asciiTheme="minorHAnsi" w:hAnsiTheme="minorHAnsi" w:cstheme="minorHAnsi"/>
                <w:szCs w:val="22"/>
              </w:rPr>
            </w:pPr>
          </w:p>
        </w:tc>
        <w:tc>
          <w:tcPr>
            <w:tcW w:w="2683" w:type="dxa"/>
            <w:shd w:val="clear" w:color="auto" w:fill="auto"/>
          </w:tcPr>
          <w:p w14:paraId="4C87D743" w14:textId="77777777" w:rsidR="008E6857" w:rsidRPr="002D4BE4" w:rsidRDefault="008E6857" w:rsidP="003E4ABC">
            <w:pPr>
              <w:pStyle w:val="TableText"/>
              <w:keepNext/>
              <w:spacing w:before="40" w:after="40" w:line="276" w:lineRule="auto"/>
              <w:jc w:val="right"/>
              <w:rPr>
                <w:rFonts w:asciiTheme="minorHAnsi" w:hAnsiTheme="minorHAnsi" w:cstheme="minorHAnsi"/>
                <w:szCs w:val="22"/>
              </w:rPr>
            </w:pPr>
            <w:r w:rsidRPr="002D4BE4">
              <w:rPr>
                <w:rFonts w:asciiTheme="minorHAnsi" w:hAnsiTheme="minorHAnsi" w:cstheme="minorHAnsi"/>
                <w:i/>
                <w:szCs w:val="22"/>
              </w:rPr>
              <w:t>One-year benchmark</w:t>
            </w:r>
          </w:p>
        </w:tc>
        <w:tc>
          <w:tcPr>
            <w:tcW w:w="2790" w:type="dxa"/>
            <w:shd w:val="clear" w:color="auto" w:fill="auto"/>
          </w:tcPr>
          <w:p w14:paraId="1259F3A5" w14:textId="77777777" w:rsidR="008E6857" w:rsidRPr="002D4BE4" w:rsidRDefault="008E6857" w:rsidP="003E4ABC">
            <w:pPr>
              <w:pStyle w:val="TableText"/>
              <w:keepNext/>
              <w:spacing w:before="40" w:after="40" w:line="276" w:lineRule="auto"/>
              <w:rPr>
                <w:rFonts w:asciiTheme="minorHAnsi" w:hAnsiTheme="minorHAnsi" w:cstheme="minorHAnsi"/>
                <w:szCs w:val="22"/>
              </w:rPr>
            </w:pPr>
          </w:p>
        </w:tc>
        <w:tc>
          <w:tcPr>
            <w:tcW w:w="2790" w:type="dxa"/>
            <w:shd w:val="clear" w:color="auto" w:fill="auto"/>
          </w:tcPr>
          <w:p w14:paraId="1FE4AD4D" w14:textId="77777777" w:rsidR="008E6857" w:rsidRPr="002D4BE4" w:rsidRDefault="008E6857" w:rsidP="003E4ABC">
            <w:pPr>
              <w:pStyle w:val="TableText"/>
              <w:keepNext/>
              <w:spacing w:before="40" w:after="40" w:line="276" w:lineRule="auto"/>
              <w:rPr>
                <w:rFonts w:asciiTheme="minorHAnsi" w:hAnsiTheme="minorHAnsi" w:cstheme="minorHAnsi"/>
                <w:szCs w:val="22"/>
              </w:rPr>
            </w:pPr>
          </w:p>
        </w:tc>
        <w:tc>
          <w:tcPr>
            <w:tcW w:w="2790" w:type="dxa"/>
            <w:shd w:val="clear" w:color="auto" w:fill="auto"/>
          </w:tcPr>
          <w:p w14:paraId="22D92AD5" w14:textId="77777777" w:rsidR="008E6857" w:rsidRPr="002D4BE4" w:rsidRDefault="008E6857" w:rsidP="003E4ABC">
            <w:pPr>
              <w:pStyle w:val="TableText"/>
              <w:keepNext/>
              <w:spacing w:before="40" w:after="40" w:line="276" w:lineRule="auto"/>
              <w:rPr>
                <w:rFonts w:asciiTheme="minorHAnsi" w:hAnsiTheme="minorHAnsi" w:cstheme="minorHAnsi"/>
                <w:szCs w:val="22"/>
              </w:rPr>
            </w:pPr>
          </w:p>
        </w:tc>
      </w:tr>
      <w:tr w:rsidR="008E6857" w:rsidRPr="002D4BE4" w14:paraId="121063EF" w14:textId="77777777" w:rsidTr="003E4ABC">
        <w:tc>
          <w:tcPr>
            <w:tcW w:w="1902" w:type="dxa"/>
            <w:vMerge/>
            <w:shd w:val="clear" w:color="auto" w:fill="E583D7"/>
          </w:tcPr>
          <w:p w14:paraId="2177966E" w14:textId="77777777" w:rsidR="008E6857" w:rsidRPr="002D4BE4" w:rsidRDefault="008E6857" w:rsidP="002D4BE4">
            <w:pPr>
              <w:pStyle w:val="TableText"/>
              <w:spacing w:before="40" w:after="40" w:line="276" w:lineRule="auto"/>
              <w:rPr>
                <w:rFonts w:asciiTheme="minorHAnsi" w:hAnsiTheme="minorHAnsi" w:cstheme="minorHAnsi"/>
                <w:szCs w:val="22"/>
              </w:rPr>
            </w:pPr>
          </w:p>
        </w:tc>
        <w:tc>
          <w:tcPr>
            <w:tcW w:w="2683" w:type="dxa"/>
            <w:shd w:val="clear" w:color="auto" w:fill="auto"/>
          </w:tcPr>
          <w:p w14:paraId="03D2BB01" w14:textId="77777777" w:rsidR="008E6857" w:rsidRPr="002D4BE4" w:rsidRDefault="008E6857" w:rsidP="002D4BE4">
            <w:pPr>
              <w:pStyle w:val="TableText"/>
              <w:spacing w:before="40" w:after="40" w:line="276" w:lineRule="auto"/>
              <w:jc w:val="right"/>
              <w:rPr>
                <w:rFonts w:asciiTheme="minorHAnsi" w:hAnsiTheme="minorHAnsi" w:cstheme="minorHAnsi"/>
                <w:szCs w:val="22"/>
              </w:rPr>
            </w:pPr>
            <w:r w:rsidRPr="002D4BE4">
              <w:rPr>
                <w:rFonts w:asciiTheme="minorHAnsi" w:hAnsiTheme="minorHAnsi" w:cstheme="minorHAnsi"/>
                <w:i/>
                <w:szCs w:val="22"/>
              </w:rPr>
              <w:t>Two-year benchmark</w:t>
            </w:r>
          </w:p>
        </w:tc>
        <w:tc>
          <w:tcPr>
            <w:tcW w:w="2790" w:type="dxa"/>
            <w:shd w:val="clear" w:color="auto" w:fill="auto"/>
          </w:tcPr>
          <w:p w14:paraId="465CCA56" w14:textId="77777777" w:rsidR="008E6857" w:rsidRPr="002D4BE4" w:rsidRDefault="008E6857" w:rsidP="002D4BE4">
            <w:pPr>
              <w:pStyle w:val="TableText"/>
              <w:spacing w:before="40" w:after="40" w:line="276" w:lineRule="auto"/>
              <w:rPr>
                <w:rFonts w:asciiTheme="minorHAnsi" w:hAnsiTheme="minorHAnsi" w:cstheme="minorHAnsi"/>
                <w:szCs w:val="22"/>
              </w:rPr>
            </w:pPr>
          </w:p>
        </w:tc>
        <w:tc>
          <w:tcPr>
            <w:tcW w:w="2790" w:type="dxa"/>
            <w:shd w:val="clear" w:color="auto" w:fill="auto"/>
          </w:tcPr>
          <w:p w14:paraId="70CB2F30" w14:textId="77777777" w:rsidR="008E6857" w:rsidRPr="002D4BE4" w:rsidRDefault="008E6857" w:rsidP="002D4BE4">
            <w:pPr>
              <w:pStyle w:val="TableText"/>
              <w:spacing w:before="40" w:after="40" w:line="276" w:lineRule="auto"/>
              <w:rPr>
                <w:rFonts w:asciiTheme="minorHAnsi" w:hAnsiTheme="minorHAnsi" w:cstheme="minorHAnsi"/>
                <w:szCs w:val="22"/>
              </w:rPr>
            </w:pPr>
          </w:p>
        </w:tc>
        <w:tc>
          <w:tcPr>
            <w:tcW w:w="2790" w:type="dxa"/>
            <w:shd w:val="clear" w:color="auto" w:fill="auto"/>
          </w:tcPr>
          <w:p w14:paraId="3DDE3E7F" w14:textId="77777777" w:rsidR="008E6857" w:rsidRPr="002D4BE4" w:rsidRDefault="008E6857" w:rsidP="002D4BE4">
            <w:pPr>
              <w:pStyle w:val="TableText"/>
              <w:spacing w:before="40" w:after="40" w:line="276" w:lineRule="auto"/>
              <w:rPr>
                <w:rFonts w:asciiTheme="minorHAnsi" w:hAnsiTheme="minorHAnsi" w:cstheme="minorHAnsi"/>
                <w:szCs w:val="22"/>
              </w:rPr>
            </w:pPr>
          </w:p>
        </w:tc>
      </w:tr>
    </w:tbl>
    <w:p w14:paraId="7C83D831" w14:textId="77777777" w:rsidR="00CB43FE" w:rsidRPr="002D4BE4" w:rsidRDefault="00CB43FE" w:rsidP="002D4BE4">
      <w:pPr>
        <w:rPr>
          <w:sz w:val="12"/>
        </w:rPr>
      </w:pPr>
    </w:p>
    <w:sectPr w:rsidR="00CB43FE" w:rsidRPr="002D4BE4" w:rsidSect="003E4ABC">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1568D3" w14:textId="77777777" w:rsidR="006717C7" w:rsidRDefault="006717C7">
      <w:r>
        <w:separator/>
      </w:r>
    </w:p>
    <w:p w14:paraId="7C632FDB" w14:textId="77777777" w:rsidR="006717C7" w:rsidRDefault="006717C7"/>
    <w:p w14:paraId="042FD029" w14:textId="77777777" w:rsidR="006717C7" w:rsidRDefault="006717C7"/>
  </w:endnote>
  <w:endnote w:type="continuationSeparator" w:id="0">
    <w:p w14:paraId="022C610D" w14:textId="77777777" w:rsidR="006717C7" w:rsidRDefault="006717C7">
      <w:r>
        <w:continuationSeparator/>
      </w:r>
    </w:p>
    <w:p w14:paraId="7B93E3A5" w14:textId="77777777" w:rsidR="006717C7" w:rsidRDefault="006717C7"/>
    <w:p w14:paraId="73912C6C" w14:textId="77777777" w:rsidR="006717C7" w:rsidRDefault="006717C7"/>
  </w:endnote>
  <w:endnote w:type="continuationNotice" w:id="1">
    <w:p w14:paraId="07D8BD0F" w14:textId="77777777" w:rsidR="006717C7" w:rsidRDefault="006717C7">
      <w:pPr>
        <w:spacing w:line="240" w:lineRule="auto"/>
      </w:pPr>
    </w:p>
    <w:p w14:paraId="20D9A2BF" w14:textId="77777777" w:rsidR="006717C7" w:rsidRDefault="006717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Perpetua">
    <w:panose1 w:val="02020502060401020303"/>
    <w:charset w:val="00"/>
    <w:family w:val="roman"/>
    <w:pitch w:val="variable"/>
    <w:sig w:usb0="00000003" w:usb1="00000000" w:usb2="00000000" w:usb3="00000000" w:csb0="00000001" w:csb1="00000000"/>
  </w:font>
  <w:font w:name="Dotum">
    <w:altName w:val="돋움"/>
    <w:panose1 w:val="020B0600000101010101"/>
    <w:charset w:val="81"/>
    <w:family w:val="modern"/>
    <w:notTrueType/>
    <w:pitch w:val="fixed"/>
    <w:sig w:usb0="00000001" w:usb1="09060000" w:usb2="00000010" w:usb3="00000000" w:csb0="00080000" w:csb1="00000000"/>
  </w:font>
  <w:font w:name="Batang">
    <w:altName w:val="바탕"/>
    <w:panose1 w:val="02030600000101010101"/>
    <w:charset w:val="81"/>
    <w:family w:val="auto"/>
    <w:notTrueType/>
    <w:pitch w:val="fixed"/>
    <w:sig w:usb0="00000001" w:usb1="09060000" w:usb2="00000010" w:usb3="00000000" w:csb0="00080000" w:csb1="00000000"/>
  </w:font>
  <w:font w:name="Times">
    <w:altName w:val="Times New Roman"/>
    <w:panose1 w:val="02020603050405020304"/>
    <w:charset w:val="00"/>
    <w:family w:val="roman"/>
    <w:pitch w:val="variable"/>
    <w:sig w:usb0="E0002AFF" w:usb1="C0007841"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Franklin Gothic Std Book">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79370"/>
      <w:docPartObj>
        <w:docPartGallery w:val="Page Numbers (Bottom of Page)"/>
        <w:docPartUnique/>
      </w:docPartObj>
    </w:sdtPr>
    <w:sdtEndPr>
      <w:rPr>
        <w:noProof/>
        <w:szCs w:val="20"/>
      </w:rPr>
    </w:sdtEndPr>
    <w:sdtContent>
      <w:p w14:paraId="72FA6053" w14:textId="15BF09C1" w:rsidR="00E1403F" w:rsidRDefault="00E1403F" w:rsidP="005667C9">
        <w:pPr>
          <w:pStyle w:val="Footer"/>
          <w:spacing w:before="432"/>
        </w:pPr>
        <w:r w:rsidRPr="009741C5">
          <w:t xml:space="preserve">DRAFT FOR DISCUSSION </w:t>
        </w:r>
        <w:r>
          <w:t>—</w:t>
        </w:r>
        <w:r w:rsidRPr="009741C5">
          <w:t xml:space="preserve"> DO NOT CITE OR DISTRIBUTE </w:t>
        </w:r>
      </w:p>
      <w:p w14:paraId="0A4E3FA6" w14:textId="294DDEB7" w:rsidR="00E1403F" w:rsidRPr="009741C5" w:rsidRDefault="00536F33" w:rsidP="008538EE">
        <w:pPr>
          <w:pStyle w:val="Footer"/>
          <w:rPr>
            <w:szCs w:val="20"/>
          </w:rPr>
        </w:pPr>
        <w:r>
          <w:t xml:space="preserve">Section 4: </w:t>
        </w:r>
        <w:r w:rsidR="00E1403F" w:rsidRPr="00C7287E">
          <w:t>Developing a Monitoring Plan</w:t>
        </w:r>
        <w:r w:rsidR="00E1403F">
          <w:t>:</w:t>
        </w:r>
        <w:r w:rsidR="00E1403F" w:rsidRPr="00C7287E">
          <w:t xml:space="preserve"> Optional Tool for Completing Section 4 of OSSE’s 2018 LEA Equity Plan Template and Related Guidance</w:t>
        </w:r>
        <w:r w:rsidR="00E1403F">
          <w:rPr>
            <w:szCs w:val="20"/>
          </w:rPr>
          <w:t xml:space="preserve"> </w:t>
        </w:r>
        <w:r w:rsidR="00E1403F" w:rsidRPr="009741C5">
          <w:rPr>
            <w:szCs w:val="20"/>
          </w:rPr>
          <w:ptab w:relativeTo="margin" w:alignment="right" w:leader="none"/>
        </w:r>
        <w:r w:rsidR="00E1403F" w:rsidRPr="009741C5">
          <w:rPr>
            <w:szCs w:val="20"/>
          </w:rPr>
          <w:t xml:space="preserve"> </w:t>
        </w:r>
        <w:r w:rsidR="00E1403F" w:rsidRPr="009741C5">
          <w:rPr>
            <w:szCs w:val="20"/>
          </w:rPr>
          <w:fldChar w:fldCharType="begin"/>
        </w:r>
        <w:r w:rsidR="00E1403F" w:rsidRPr="009741C5">
          <w:rPr>
            <w:szCs w:val="20"/>
          </w:rPr>
          <w:instrText xml:space="preserve"> PAGE   \* MERGEFORMAT </w:instrText>
        </w:r>
        <w:r w:rsidR="00E1403F" w:rsidRPr="009741C5">
          <w:rPr>
            <w:szCs w:val="20"/>
          </w:rPr>
          <w:fldChar w:fldCharType="separate"/>
        </w:r>
        <w:r w:rsidR="00477B47">
          <w:rPr>
            <w:noProof/>
            <w:szCs w:val="20"/>
          </w:rPr>
          <w:t>1</w:t>
        </w:r>
        <w:r w:rsidR="00E1403F" w:rsidRPr="009741C5">
          <w:rPr>
            <w:noProof/>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E7A457" w14:textId="77777777" w:rsidR="00E1403F" w:rsidRPr="00F80B4B" w:rsidRDefault="00E1403F" w:rsidP="00E1403F">
    <w:pPr>
      <w:pStyle w:val="Footer"/>
      <w:rPr>
        <w:sz w:val="16"/>
        <w:szCs w:val="16"/>
      </w:rPr>
    </w:pPr>
    <w:r w:rsidRPr="00F80B4B">
      <w:rPr>
        <w:sz w:val="16"/>
        <w:szCs w:val="16"/>
      </w:rPr>
      <w:t>Maine Schools for Excellence</w:t>
    </w:r>
    <w:r w:rsidRPr="00F80B4B">
      <w:rPr>
        <w:sz w:val="16"/>
        <w:szCs w:val="16"/>
      </w:rPr>
      <w:ptab w:relativeTo="margin" w:alignment="right" w:leader="none"/>
    </w:r>
    <w:r w:rsidRPr="00F80B4B">
      <w:rPr>
        <w:sz w:val="16"/>
        <w:szCs w:val="16"/>
      </w:rPr>
      <w:t>TEPG and School Environment Data Analysis Protocol—</w:t>
    </w:r>
    <w:r w:rsidRPr="00F80B4B">
      <w:rPr>
        <w:sz w:val="16"/>
        <w:szCs w:val="16"/>
      </w:rPr>
      <w:fldChar w:fldCharType="begin"/>
    </w:r>
    <w:r w:rsidRPr="00F80B4B">
      <w:rPr>
        <w:sz w:val="16"/>
        <w:szCs w:val="16"/>
      </w:rPr>
      <w:instrText xml:space="preserve"> PAGE   \* MERGEFORMAT </w:instrText>
    </w:r>
    <w:r w:rsidRPr="00F80B4B">
      <w:rPr>
        <w:sz w:val="16"/>
        <w:szCs w:val="16"/>
      </w:rPr>
      <w:fldChar w:fldCharType="separate"/>
    </w:r>
    <w:r>
      <w:rPr>
        <w:noProof/>
        <w:sz w:val="16"/>
        <w:szCs w:val="16"/>
      </w:rPr>
      <w:t>6</w:t>
    </w:r>
    <w:r w:rsidRPr="00F80B4B">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E0405D" w14:textId="77777777" w:rsidR="006717C7" w:rsidRDefault="006717C7">
      <w:r>
        <w:separator/>
      </w:r>
    </w:p>
  </w:footnote>
  <w:footnote w:type="continuationSeparator" w:id="0">
    <w:p w14:paraId="090762C3" w14:textId="77777777" w:rsidR="006717C7" w:rsidRDefault="006717C7">
      <w:r>
        <w:continuationSeparator/>
      </w:r>
    </w:p>
  </w:footnote>
  <w:footnote w:type="continuationNotice" w:id="1">
    <w:p w14:paraId="590BF3E9" w14:textId="77777777" w:rsidR="006717C7" w:rsidRDefault="006717C7"/>
  </w:footnote>
  <w:footnote w:id="2">
    <w:p w14:paraId="3AAFA889" w14:textId="43591EEC" w:rsidR="00E1403F" w:rsidRDefault="00E1403F" w:rsidP="008E6857">
      <w:pPr>
        <w:pStyle w:val="FootnoteText"/>
      </w:pPr>
      <w:r w:rsidRPr="003E7C4A">
        <w:rPr>
          <w:rStyle w:val="FootnoteReference"/>
          <w:rFonts w:cs="Times New Roman"/>
          <w:szCs w:val="18"/>
        </w:rPr>
        <w:footnoteRef/>
      </w:r>
      <w:r w:rsidRPr="003E7C4A">
        <w:rPr>
          <w:rFonts w:ascii="Times New Roman" w:hAnsi="Times New Roman" w:cs="Times New Roman"/>
          <w:szCs w:val="18"/>
        </w:rPr>
        <w:t xml:space="preserve"> </w:t>
      </w:r>
      <w:r w:rsidR="00A77634">
        <w:rPr>
          <w:rFonts w:ascii="Times New Roman" w:hAnsi="Times New Roman" w:cs="Times New Roman"/>
          <w:szCs w:val="18"/>
        </w:rPr>
        <w:t xml:space="preserve">For more information on stakeholder engagement, </w:t>
      </w:r>
      <w:r w:rsidRPr="003E7C4A">
        <w:rPr>
          <w:rFonts w:ascii="Times New Roman" w:hAnsi="Times New Roman" w:cs="Times New Roman"/>
          <w:szCs w:val="18"/>
        </w:rPr>
        <w:t xml:space="preserve">please see the GTL Center’s </w:t>
      </w:r>
      <w:hyperlink r:id="rId1" w:history="1">
        <w:r w:rsidRPr="003E7C4A">
          <w:rPr>
            <w:rStyle w:val="Hyperlink"/>
            <w:rFonts w:ascii="Times New Roman" w:hAnsi="Times New Roman" w:cs="Times New Roman"/>
            <w:szCs w:val="18"/>
          </w:rPr>
          <w:t>Moving Toward Equity Stakeholder Engagement Guide</w:t>
        </w:r>
      </w:hyperlink>
      <w:r w:rsidRPr="003E7C4A">
        <w:rPr>
          <w:rFonts w:ascii="Times New Roman" w:hAnsi="Times New Roman" w:cs="Times New Roman"/>
          <w:szCs w:val="18"/>
        </w:rPr>
        <w:t>.</w:t>
      </w:r>
      <w:r>
        <w:t xml:space="preserve"> </w:t>
      </w:r>
    </w:p>
  </w:footnote>
  <w:footnote w:id="3">
    <w:p w14:paraId="0341B282" w14:textId="468C85AF" w:rsidR="00E1403F" w:rsidRPr="008A7717" w:rsidRDefault="00E1403F" w:rsidP="002D4BE4">
      <w:pPr>
        <w:rPr>
          <w:sz w:val="18"/>
          <w:szCs w:val="18"/>
        </w:rPr>
      </w:pPr>
      <w:r w:rsidRPr="008A7717">
        <w:rPr>
          <w:rStyle w:val="FootnoteReference"/>
          <w:sz w:val="18"/>
          <w:szCs w:val="18"/>
        </w:rPr>
        <w:footnoteRef/>
      </w:r>
      <w:r w:rsidR="00A77634">
        <w:rPr>
          <w:sz w:val="18"/>
          <w:szCs w:val="18"/>
        </w:rPr>
        <w:t xml:space="preserve">  </w:t>
      </w:r>
      <w:r w:rsidR="00A77634">
        <w:rPr>
          <w:rFonts w:ascii="Times New Roman" w:hAnsi="Times New Roman" w:cs="Times New Roman"/>
          <w:sz w:val="18"/>
          <w:szCs w:val="18"/>
        </w:rPr>
        <w:t xml:space="preserve">For more guidance on monitoring progress towards goals, </w:t>
      </w:r>
      <w:r w:rsidR="00A77634" w:rsidRPr="00A77634">
        <w:rPr>
          <w:rFonts w:ascii="Times New Roman" w:hAnsi="Times New Roman" w:cs="Times New Roman"/>
          <w:sz w:val="18"/>
          <w:szCs w:val="18"/>
        </w:rPr>
        <w:t>please see the GTL Center’s</w:t>
      </w:r>
      <w:hyperlink r:id="rId2" w:history="1">
        <w:r w:rsidR="00A77634" w:rsidRPr="00A77634">
          <w:rPr>
            <w:rStyle w:val="Hyperlink"/>
            <w:rFonts w:ascii="Times New Roman" w:hAnsi="Times New Roman" w:cs="Times New Roman"/>
            <w:sz w:val="18"/>
            <w:szCs w:val="18"/>
          </w:rPr>
          <w:t xml:space="preserve"> Equitable Access Implementation Playbook: Monitoring Tool. </w:t>
        </w:r>
      </w:hyperlink>
      <w:r w:rsidR="00A77634" w:rsidRPr="00A77634">
        <w:rPr>
          <w:rFonts w:ascii="Times New Roman" w:hAnsi="Times New Roman" w:cs="Times New Roman"/>
          <w:sz w:val="18"/>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FE8120" w14:textId="6B188A2C" w:rsidR="00E1403F" w:rsidRDefault="000B7B8A" w:rsidP="005667C9">
    <w:pPr>
      <w:pStyle w:val="Spacer-025inch"/>
      <w:spacing w:before="0" w:after="432"/>
      <w:jc w:val="center"/>
    </w:pPr>
    <w:r>
      <w:rPr>
        <w:noProof/>
      </w:rPr>
      <w:drawing>
        <wp:inline distT="0" distB="0" distL="0" distR="0" wp14:anchorId="2779B7F1" wp14:editId="03925911">
          <wp:extent cx="3173105" cy="66784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SSE_Text_100715_FLAT-0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79592" cy="690255"/>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9BB4C5" w14:textId="77777777" w:rsidR="00E1403F" w:rsidRDefault="00E1403F" w:rsidP="00E1403F">
    <w:pPr>
      <w:pStyle w:val="Header"/>
    </w:pPr>
    <w:r>
      <w:rPr>
        <w:noProof/>
      </w:rPr>
      <w:drawing>
        <wp:inline distT="0" distB="0" distL="0" distR="0" wp14:anchorId="6B196054" wp14:editId="479174D8">
          <wp:extent cx="2289949" cy="76821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F4Maine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92694" cy="769132"/>
                  </a:xfrm>
                  <a:prstGeom prst="rect">
                    <a:avLst/>
                  </a:prstGeom>
                </pic:spPr>
              </pic:pic>
            </a:graphicData>
          </a:graphic>
        </wp:inline>
      </w:drawing>
    </w:r>
  </w:p>
  <w:p w14:paraId="4D72AC8D" w14:textId="77777777" w:rsidR="00E1403F" w:rsidRDefault="00E1403F" w:rsidP="00E1403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15FA6"/>
    <w:multiLevelType w:val="hybridMultilevel"/>
    <w:tmpl w:val="5B0C71B8"/>
    <w:lvl w:ilvl="0" w:tplc="D8F60F6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3A6574"/>
    <w:multiLevelType w:val="multilevel"/>
    <w:tmpl w:val="92868A2A"/>
    <w:styleLink w:val="ListBullets-Table"/>
    <w:lvl w:ilvl="0">
      <w:start w:val="1"/>
      <w:numFmt w:val="bullet"/>
      <w:pStyle w:val="TableBullet1"/>
      <w:lvlText w:val="•"/>
      <w:lvlJc w:val="left"/>
      <w:pPr>
        <w:ind w:left="288" w:hanging="288"/>
      </w:pPr>
      <w:rPr>
        <w:rFonts w:asciiTheme="majorHAnsi" w:hAnsiTheme="majorHAnsi" w:hint="default"/>
        <w:color w:val="1E4E79" w:themeColor="accent1"/>
        <w:sz w:val="20"/>
      </w:rPr>
    </w:lvl>
    <w:lvl w:ilvl="1">
      <w:start w:val="1"/>
      <w:numFmt w:val="bullet"/>
      <w:pStyle w:val="TableBullet2"/>
      <w:lvlText w:val="–"/>
      <w:lvlJc w:val="left"/>
      <w:pPr>
        <w:ind w:left="576" w:hanging="288"/>
      </w:pPr>
      <w:rPr>
        <w:rFonts w:ascii="Calibri" w:hAnsi="Calibri" w:hint="default"/>
        <w:color w:val="1E4E79" w:themeColor="accent1"/>
      </w:rPr>
    </w:lvl>
    <w:lvl w:ilvl="2">
      <w:start w:val="1"/>
      <w:numFmt w:val="bullet"/>
      <w:pStyle w:val="TableBullet3"/>
      <w:lvlText w:val="»"/>
      <w:lvlJc w:val="left"/>
      <w:pPr>
        <w:ind w:left="864" w:hanging="288"/>
      </w:pPr>
      <w:rPr>
        <w:rFonts w:ascii="Calibri" w:hAnsi="Calibri" w:hint="default"/>
        <w:color w:val="1E4E79" w:themeColor="accent1"/>
      </w:rPr>
    </w:lvl>
    <w:lvl w:ilvl="3">
      <w:start w:val="1"/>
      <w:numFmt w:val="bullet"/>
      <w:lvlText w:val="◦"/>
      <w:lvlJc w:val="left"/>
      <w:pPr>
        <w:ind w:left="1152" w:hanging="288"/>
      </w:pPr>
      <w:rPr>
        <w:rFonts w:ascii="Calibri" w:hAnsi="Calibri" w:hint="default"/>
        <w:color w:val="1E4E79" w:themeColor="accent1"/>
      </w:rPr>
    </w:lvl>
    <w:lvl w:ilvl="4">
      <w:start w:val="1"/>
      <w:numFmt w:val="bullet"/>
      <w:lvlText w:val="›"/>
      <w:lvlJc w:val="left"/>
      <w:pPr>
        <w:ind w:left="1440" w:hanging="288"/>
      </w:pPr>
      <w:rPr>
        <w:rFonts w:ascii="Calibri" w:hAnsi="Calibri" w:hint="default"/>
        <w:color w:val="1E4E79" w:themeColor="accent1"/>
      </w:rPr>
    </w:lvl>
    <w:lvl w:ilvl="5">
      <w:start w:val="1"/>
      <w:numFmt w:val="bullet"/>
      <w:lvlText w:val="‹"/>
      <w:lvlJc w:val="left"/>
      <w:pPr>
        <w:ind w:left="1728" w:hanging="288"/>
      </w:pPr>
      <w:rPr>
        <w:rFonts w:ascii="Calibri" w:hAnsi="Calibri" w:hint="default"/>
        <w:color w:val="1E4E79" w:themeColor="accent1"/>
      </w:rPr>
    </w:lvl>
    <w:lvl w:ilvl="6">
      <w:start w:val="1"/>
      <w:numFmt w:val="bullet"/>
      <w:lvlText w:val="«"/>
      <w:lvlJc w:val="left"/>
      <w:pPr>
        <w:ind w:left="2016" w:hanging="288"/>
      </w:pPr>
      <w:rPr>
        <w:rFonts w:ascii="Calibri" w:hAnsi="Calibri" w:hint="default"/>
        <w:color w:val="1E4E79" w:themeColor="accent1"/>
      </w:rPr>
    </w:lvl>
    <w:lvl w:ilvl="7">
      <w:start w:val="1"/>
      <w:numFmt w:val="bullet"/>
      <w:lvlText w:val="-"/>
      <w:lvlJc w:val="left"/>
      <w:pPr>
        <w:ind w:left="2304" w:hanging="288"/>
      </w:pPr>
      <w:rPr>
        <w:rFonts w:ascii="Calibri" w:hAnsi="Calibri" w:hint="default"/>
        <w:color w:val="1E4E79" w:themeColor="accent1"/>
      </w:rPr>
    </w:lvl>
    <w:lvl w:ilvl="8">
      <w:start w:val="1"/>
      <w:numFmt w:val="bullet"/>
      <w:lvlText w:val=""/>
      <w:lvlJc w:val="left"/>
      <w:pPr>
        <w:ind w:left="2592" w:hanging="288"/>
      </w:pPr>
      <w:rPr>
        <w:rFonts w:ascii="Wingdings" w:hAnsi="Wingdings" w:hint="default"/>
        <w:color w:val="1E4E79" w:themeColor="accent1"/>
      </w:rPr>
    </w:lvl>
  </w:abstractNum>
  <w:abstractNum w:abstractNumId="2" w15:restartNumberingAfterBreak="0">
    <w:nsid w:val="05485C24"/>
    <w:multiLevelType w:val="hybridMultilevel"/>
    <w:tmpl w:val="37F040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3F7A13"/>
    <w:multiLevelType w:val="multilevel"/>
    <w:tmpl w:val="3CB418AE"/>
    <w:lvl w:ilvl="0">
      <w:start w:val="1"/>
      <w:numFmt w:val="bullet"/>
      <w:lvlText w:val=""/>
      <w:lvlJc w:val="left"/>
      <w:pPr>
        <w:ind w:left="720" w:hanging="360"/>
      </w:pPr>
      <w:rPr>
        <w:rFonts w:ascii="Symbol" w:hAnsi="Symbol" w:hint="default"/>
        <w:b w:val="0"/>
        <w:i w:val="0"/>
        <w:color w:val="000000" w:themeColor="text1"/>
        <w:sz w:val="24"/>
      </w:rPr>
    </w:lvl>
    <w:lvl w:ilvl="1">
      <w:start w:val="1"/>
      <w:numFmt w:val="bullet"/>
      <w:lvlText w:val="•"/>
      <w:lvlJc w:val="left"/>
      <w:pPr>
        <w:ind w:left="1080" w:hanging="360"/>
      </w:pPr>
      <w:rPr>
        <w:rFonts w:ascii="Times New Roman" w:hAnsi="Times New Roman" w:cs="Times New Roman" w:hint="default"/>
      </w:rPr>
    </w:lvl>
    <w:lvl w:ilvl="2">
      <w:start w:val="1"/>
      <w:numFmt w:val="bullet"/>
      <w:lvlText w:val=""/>
      <w:lvlJc w:val="left"/>
      <w:pPr>
        <w:ind w:left="1440" w:hanging="360"/>
      </w:pPr>
      <w:rPr>
        <w:rFonts w:ascii="Wingdings" w:hAnsi="Wingdings" w:hint="default"/>
        <w:b w:val="0"/>
        <w:i w:val="0"/>
        <w:sz w:val="12"/>
      </w:rPr>
    </w:lvl>
    <w:lvl w:ilvl="3">
      <w:start w:val="1"/>
      <w:numFmt w:val="bullet"/>
      <w:lvlText w:val="•"/>
      <w:lvlJc w:val="left"/>
      <w:pPr>
        <w:ind w:left="1800" w:hanging="360"/>
      </w:pPr>
      <w:rPr>
        <w:rFonts w:ascii="Times New Roman" w:hAnsi="Times New Roman" w:cs="Times New Roman" w:hint="default"/>
      </w:rPr>
    </w:lvl>
    <w:lvl w:ilvl="4">
      <w:start w:val="1"/>
      <w:numFmt w:val="bullet"/>
      <w:lvlText w:val="o"/>
      <w:lvlJc w:val="left"/>
      <w:pPr>
        <w:ind w:left="2160" w:hanging="360"/>
      </w:pPr>
      <w:rPr>
        <w:rFonts w:ascii="Courier New" w:hAnsi="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hAnsi="Courier New" w:hint="default"/>
      </w:rPr>
    </w:lvl>
    <w:lvl w:ilvl="8">
      <w:start w:val="1"/>
      <w:numFmt w:val="bullet"/>
      <w:lvlText w:val=""/>
      <w:lvlJc w:val="left"/>
      <w:pPr>
        <w:ind w:left="3600" w:hanging="360"/>
      </w:pPr>
      <w:rPr>
        <w:rFonts w:ascii="Wingdings" w:hAnsi="Wingdings" w:hint="default"/>
      </w:rPr>
    </w:lvl>
  </w:abstractNum>
  <w:abstractNum w:abstractNumId="4" w15:restartNumberingAfterBreak="0">
    <w:nsid w:val="0C4E4557"/>
    <w:multiLevelType w:val="hybridMultilevel"/>
    <w:tmpl w:val="99A48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B91A92"/>
    <w:multiLevelType w:val="hybridMultilevel"/>
    <w:tmpl w:val="3294E26A"/>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6" w15:restartNumberingAfterBreak="0">
    <w:nsid w:val="11052D25"/>
    <w:multiLevelType w:val="multilevel"/>
    <w:tmpl w:val="46300134"/>
    <w:styleLink w:val="ListOrdered-Table"/>
    <w:lvl w:ilvl="0">
      <w:start w:val="1"/>
      <w:numFmt w:val="decimal"/>
      <w:pStyle w:val="TableNumbering"/>
      <w:lvlText w:val="%1."/>
      <w:lvlJc w:val="left"/>
      <w:pPr>
        <w:ind w:left="288" w:hanging="288"/>
      </w:pPr>
      <w:rPr>
        <w:rFonts w:asciiTheme="majorHAnsi" w:hAnsiTheme="majorHAnsi" w:hint="default"/>
      </w:rPr>
    </w:lvl>
    <w:lvl w:ilvl="1">
      <w:start w:val="1"/>
      <w:numFmt w:val="lowerLetter"/>
      <w:lvlText w:val="%2."/>
      <w:lvlJc w:val="left"/>
      <w:pPr>
        <w:ind w:left="576" w:hanging="288"/>
      </w:pPr>
      <w:rPr>
        <w:rFonts w:hint="default"/>
      </w:rPr>
    </w:lvl>
    <w:lvl w:ilvl="2">
      <w:start w:val="1"/>
      <w:numFmt w:val="lowerRoman"/>
      <w:lvlText w:val="%3."/>
      <w:lvlJc w:val="right"/>
      <w:pPr>
        <w:tabs>
          <w:tab w:val="num" w:pos="1008"/>
        </w:tabs>
        <w:ind w:left="864" w:hanging="144"/>
      </w:pPr>
      <w:rPr>
        <w:rFonts w:hint="default"/>
      </w:rPr>
    </w:lvl>
    <w:lvl w:ilvl="3">
      <w:start w:val="1"/>
      <w:numFmt w:val="decimal"/>
      <w:lvlText w:val="%4."/>
      <w:lvlJc w:val="left"/>
      <w:pPr>
        <w:ind w:left="1152" w:hanging="288"/>
      </w:pPr>
      <w:rPr>
        <w:rFonts w:hint="default"/>
        <w:b w:val="0"/>
        <w:i/>
      </w:rPr>
    </w:lvl>
    <w:lvl w:ilvl="4">
      <w:start w:val="1"/>
      <w:numFmt w:val="lowerLetter"/>
      <w:lvlText w:val="%5."/>
      <w:lvlJc w:val="left"/>
      <w:pPr>
        <w:ind w:left="1440" w:hanging="288"/>
      </w:pPr>
      <w:rPr>
        <w:rFonts w:hint="default"/>
        <w:b w:val="0"/>
        <w:i/>
      </w:rPr>
    </w:lvl>
    <w:lvl w:ilvl="5">
      <w:start w:val="1"/>
      <w:numFmt w:val="lowerRoman"/>
      <w:lvlText w:val="%6."/>
      <w:lvlJc w:val="right"/>
      <w:pPr>
        <w:tabs>
          <w:tab w:val="num" w:pos="1584"/>
        </w:tabs>
        <w:ind w:left="1728" w:hanging="144"/>
      </w:pPr>
      <w:rPr>
        <w:rFonts w:hint="default"/>
        <w:b w:val="0"/>
        <w:i/>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right"/>
      <w:pPr>
        <w:tabs>
          <w:tab w:val="num" w:pos="2448"/>
        </w:tabs>
        <w:ind w:left="2592" w:hanging="144"/>
      </w:pPr>
      <w:rPr>
        <w:rFonts w:hint="default"/>
      </w:rPr>
    </w:lvl>
  </w:abstractNum>
  <w:abstractNum w:abstractNumId="7" w15:restartNumberingAfterBreak="0">
    <w:nsid w:val="119C450F"/>
    <w:multiLevelType w:val="hybridMultilevel"/>
    <w:tmpl w:val="17C2D862"/>
    <w:lvl w:ilvl="0" w:tplc="8C3680F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553CB6"/>
    <w:multiLevelType w:val="multilevel"/>
    <w:tmpl w:val="A5229844"/>
    <w:numStyleLink w:val="ListBullets-Body"/>
  </w:abstractNum>
  <w:abstractNum w:abstractNumId="9" w15:restartNumberingAfterBreak="0">
    <w:nsid w:val="1CA94574"/>
    <w:multiLevelType w:val="multilevel"/>
    <w:tmpl w:val="A5229844"/>
    <w:styleLink w:val="ListBullets-Body"/>
    <w:lvl w:ilvl="0">
      <w:start w:val="1"/>
      <w:numFmt w:val="bullet"/>
      <w:pStyle w:val="Bullet1"/>
      <w:lvlText w:val="•"/>
      <w:lvlJc w:val="left"/>
      <w:pPr>
        <w:ind w:left="360" w:hanging="360"/>
      </w:pPr>
      <w:rPr>
        <w:rFonts w:asciiTheme="minorHAnsi" w:hAnsiTheme="minorHAnsi" w:hint="default"/>
        <w:color w:val="1E4E79" w:themeColor="accent1"/>
      </w:rPr>
    </w:lvl>
    <w:lvl w:ilvl="1">
      <w:start w:val="1"/>
      <w:numFmt w:val="bullet"/>
      <w:pStyle w:val="Bullet2"/>
      <w:lvlText w:val="–"/>
      <w:lvlJc w:val="left"/>
      <w:pPr>
        <w:ind w:left="720" w:hanging="360"/>
      </w:pPr>
      <w:rPr>
        <w:rFonts w:ascii="Calibri" w:hAnsi="Calibri" w:hint="default"/>
        <w:color w:val="1E4E79" w:themeColor="accent1"/>
      </w:rPr>
    </w:lvl>
    <w:lvl w:ilvl="2">
      <w:start w:val="1"/>
      <w:numFmt w:val="bullet"/>
      <w:pStyle w:val="Bullet3"/>
      <w:lvlText w:val="»"/>
      <w:lvlJc w:val="left"/>
      <w:pPr>
        <w:ind w:left="1080" w:hanging="360"/>
      </w:pPr>
      <w:rPr>
        <w:rFonts w:ascii="Calibri" w:hAnsi="Calibri" w:hint="default"/>
        <w:color w:val="1E4E79" w:themeColor="accent1"/>
      </w:rPr>
    </w:lvl>
    <w:lvl w:ilvl="3">
      <w:start w:val="1"/>
      <w:numFmt w:val="bullet"/>
      <w:lvlText w:val="◦"/>
      <w:lvlJc w:val="left"/>
      <w:pPr>
        <w:ind w:left="1440" w:hanging="360"/>
      </w:pPr>
      <w:rPr>
        <w:rFonts w:ascii="Calibri" w:hAnsi="Calibri" w:hint="default"/>
        <w:color w:val="1E4E79" w:themeColor="accent1"/>
      </w:rPr>
    </w:lvl>
    <w:lvl w:ilvl="4">
      <w:start w:val="1"/>
      <w:numFmt w:val="bullet"/>
      <w:lvlText w:val="›"/>
      <w:lvlJc w:val="left"/>
      <w:pPr>
        <w:ind w:left="1800" w:hanging="360"/>
      </w:pPr>
      <w:rPr>
        <w:rFonts w:ascii="Calibri" w:hAnsi="Calibri" w:hint="default"/>
        <w:color w:val="1E4E79" w:themeColor="accent1"/>
      </w:rPr>
    </w:lvl>
    <w:lvl w:ilvl="5">
      <w:start w:val="1"/>
      <w:numFmt w:val="bullet"/>
      <w:lvlText w:val="‹"/>
      <w:lvlJc w:val="left"/>
      <w:pPr>
        <w:ind w:left="2160" w:hanging="360"/>
      </w:pPr>
      <w:rPr>
        <w:rFonts w:ascii="Calibri" w:hAnsi="Calibri" w:hint="default"/>
        <w:color w:val="1E4E79" w:themeColor="accent1"/>
      </w:rPr>
    </w:lvl>
    <w:lvl w:ilvl="6">
      <w:start w:val="1"/>
      <w:numFmt w:val="bullet"/>
      <w:lvlText w:val="«"/>
      <w:lvlJc w:val="left"/>
      <w:pPr>
        <w:ind w:left="2520" w:hanging="360"/>
      </w:pPr>
      <w:rPr>
        <w:rFonts w:ascii="Calibri" w:hAnsi="Calibri" w:hint="default"/>
        <w:color w:val="1E4E79" w:themeColor="accent1"/>
      </w:rPr>
    </w:lvl>
    <w:lvl w:ilvl="7">
      <w:start w:val="1"/>
      <w:numFmt w:val="bullet"/>
      <w:lvlText w:val="-"/>
      <w:lvlJc w:val="left"/>
      <w:pPr>
        <w:ind w:left="2880" w:hanging="360"/>
      </w:pPr>
      <w:rPr>
        <w:rFonts w:ascii="Calibri" w:hAnsi="Calibri" w:hint="default"/>
        <w:color w:val="1E4E79" w:themeColor="accent1"/>
      </w:rPr>
    </w:lvl>
    <w:lvl w:ilvl="8">
      <w:start w:val="1"/>
      <w:numFmt w:val="bullet"/>
      <w:lvlText w:val=""/>
      <w:lvlJc w:val="left"/>
      <w:pPr>
        <w:ind w:left="3240" w:hanging="360"/>
      </w:pPr>
      <w:rPr>
        <w:rFonts w:ascii="Wingdings" w:hAnsi="Wingdings" w:hint="default"/>
        <w:color w:val="1E4E79" w:themeColor="accent1"/>
      </w:rPr>
    </w:lvl>
  </w:abstractNum>
  <w:abstractNum w:abstractNumId="10" w15:restartNumberingAfterBreak="0">
    <w:nsid w:val="1DE76D8C"/>
    <w:multiLevelType w:val="multilevel"/>
    <w:tmpl w:val="C38677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3594D41"/>
    <w:multiLevelType w:val="multilevel"/>
    <w:tmpl w:val="46300134"/>
    <w:numStyleLink w:val="ListOrdered-Table"/>
  </w:abstractNum>
  <w:abstractNum w:abstractNumId="12" w15:restartNumberingAfterBreak="0">
    <w:nsid w:val="235D5597"/>
    <w:multiLevelType w:val="multilevel"/>
    <w:tmpl w:val="92868A2A"/>
    <w:numStyleLink w:val="ListBullets-Table"/>
  </w:abstractNum>
  <w:abstractNum w:abstractNumId="13" w15:restartNumberingAfterBreak="0">
    <w:nsid w:val="25197352"/>
    <w:multiLevelType w:val="multilevel"/>
    <w:tmpl w:val="E7CE6608"/>
    <w:lvl w:ilvl="0">
      <w:start w:val="1"/>
      <w:numFmt w:val="bullet"/>
      <w:lvlText w:val=""/>
      <w:lvlJc w:val="left"/>
      <w:pPr>
        <w:tabs>
          <w:tab w:val="num" w:pos="1080"/>
        </w:tabs>
        <w:ind w:left="1080" w:hanging="360"/>
      </w:pPr>
      <w:rPr>
        <w:rFonts w:ascii="Wingdings" w:hAnsi="Wingdings" w:hint="default"/>
        <w:b w:val="0"/>
        <w:i w:val="0"/>
        <w:color w:val="000000" w:themeColor="text1"/>
        <w:sz w:val="24"/>
      </w:rPr>
    </w:lvl>
    <w:lvl w:ilvl="1">
      <w:start w:val="1"/>
      <w:numFmt w:val="bullet"/>
      <w:lvlText w:val=""/>
      <w:lvlJc w:val="left"/>
      <w:pPr>
        <w:tabs>
          <w:tab w:val="num" w:pos="1440"/>
        </w:tabs>
        <w:ind w:left="1440" w:hanging="360"/>
      </w:pPr>
      <w:rPr>
        <w:rFonts w:ascii="Wingdings" w:hAnsi="Wingdings" w:hint="default"/>
        <w:color w:val="000000" w:themeColor="text1"/>
        <w:sz w:val="1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C541DB"/>
    <w:multiLevelType w:val="multilevel"/>
    <w:tmpl w:val="4D52A316"/>
    <w:styleLink w:val="AIRNumber"/>
    <w:lvl w:ilvl="0">
      <w:start w:val="1"/>
      <w:numFmt w:val="decimal"/>
      <w:lvlText w:val="%1."/>
      <w:lvlJc w:val="left"/>
      <w:pPr>
        <w:ind w:left="720" w:hanging="360"/>
      </w:pPr>
    </w:lvl>
    <w:lvl w:ilvl="1">
      <w:start w:val="1"/>
      <w:numFmt w:val="decimal"/>
      <w:lvlText w:val="%2."/>
      <w:lvlJc w:val="left"/>
      <w:pPr>
        <w:ind w:left="1080" w:hanging="360"/>
      </w:pPr>
    </w:lvl>
    <w:lvl w:ilvl="2">
      <w:start w:val="1"/>
      <w:numFmt w:val="lowerRoman"/>
      <w:lvlText w:val="%3."/>
      <w:lvlJc w:val="right"/>
      <w:pPr>
        <w:ind w:left="1440" w:hanging="216"/>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right"/>
      <w:pPr>
        <w:ind w:left="3600" w:hanging="360"/>
      </w:pPr>
    </w:lvl>
  </w:abstractNum>
  <w:abstractNum w:abstractNumId="15" w15:restartNumberingAfterBreak="0">
    <w:nsid w:val="2BC561E3"/>
    <w:multiLevelType w:val="hybridMultilevel"/>
    <w:tmpl w:val="FBAA7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F21E1B"/>
    <w:multiLevelType w:val="hybridMultilevel"/>
    <w:tmpl w:val="76F4E9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16122B"/>
    <w:multiLevelType w:val="hybridMultilevel"/>
    <w:tmpl w:val="6A828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E5135C"/>
    <w:multiLevelType w:val="multilevel"/>
    <w:tmpl w:val="0B262222"/>
    <w:numStyleLink w:val="ListOrdered-Body"/>
  </w:abstractNum>
  <w:abstractNum w:abstractNumId="19" w15:restartNumberingAfterBreak="0">
    <w:nsid w:val="306C53F5"/>
    <w:multiLevelType w:val="hybridMultilevel"/>
    <w:tmpl w:val="548A877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0" w15:restartNumberingAfterBreak="0">
    <w:nsid w:val="35036543"/>
    <w:multiLevelType w:val="multilevel"/>
    <w:tmpl w:val="0B262222"/>
    <w:numStyleLink w:val="ListOrdered-Body"/>
  </w:abstractNum>
  <w:abstractNum w:abstractNumId="21" w15:restartNumberingAfterBreak="0">
    <w:nsid w:val="3E1202F7"/>
    <w:multiLevelType w:val="hybridMultilevel"/>
    <w:tmpl w:val="49F0F1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0E0B5A"/>
    <w:multiLevelType w:val="hybridMultilevel"/>
    <w:tmpl w:val="560C9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072237"/>
    <w:multiLevelType w:val="multilevel"/>
    <w:tmpl w:val="96BAF0D6"/>
    <w:lvl w:ilvl="0">
      <w:start w:val="1"/>
      <w:numFmt w:val="bullet"/>
      <w:lvlText w:val="•"/>
      <w:lvlJc w:val="left"/>
      <w:pPr>
        <w:tabs>
          <w:tab w:val="num" w:pos="1080"/>
        </w:tabs>
        <w:ind w:left="1080" w:hanging="360"/>
      </w:pPr>
      <w:rPr>
        <w:rFonts w:ascii="Times New Roman" w:hAnsi="Times New Roman" w:cs="Times New Roman" w:hint="default"/>
        <w:b w:val="0"/>
        <w:i w:val="0"/>
        <w:color w:val="000000" w:themeColor="text1"/>
        <w:sz w:val="24"/>
      </w:rPr>
    </w:lvl>
    <w:lvl w:ilvl="1">
      <w:start w:val="1"/>
      <w:numFmt w:val="bullet"/>
      <w:lvlText w:val=""/>
      <w:lvlJc w:val="left"/>
      <w:pPr>
        <w:tabs>
          <w:tab w:val="num" w:pos="1440"/>
        </w:tabs>
        <w:ind w:left="1440" w:hanging="360"/>
      </w:pPr>
      <w:rPr>
        <w:rFonts w:ascii="Wingdings" w:hAnsi="Wingdings" w:hint="default"/>
        <w:color w:val="000000" w:themeColor="text1"/>
        <w:sz w:val="1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0B735F9"/>
    <w:multiLevelType w:val="multilevel"/>
    <w:tmpl w:val="0B262222"/>
    <w:styleLink w:val="ListOrdered-Body"/>
    <w:lvl w:ilvl="0">
      <w:start w:val="1"/>
      <w:numFmt w:val="decimal"/>
      <w:pStyle w:val="NumberedList"/>
      <w:lvlText w:val="%1."/>
      <w:lvlJc w:val="left"/>
      <w:pPr>
        <w:ind w:left="360" w:hanging="360"/>
      </w:pPr>
      <w:rPr>
        <w:rFonts w:asciiTheme="minorHAnsi" w:hAnsiTheme="minorHAnsi" w:hint="default"/>
      </w:rPr>
    </w:lvl>
    <w:lvl w:ilvl="1">
      <w:start w:val="1"/>
      <w:numFmt w:val="lowerLetter"/>
      <w:lvlText w:val="%2."/>
      <w:lvlJc w:val="left"/>
      <w:pPr>
        <w:ind w:left="720" w:hanging="360"/>
      </w:pPr>
      <w:rPr>
        <w:rFonts w:hint="default"/>
      </w:rPr>
    </w:lvl>
    <w:lvl w:ilvl="2">
      <w:start w:val="1"/>
      <w:numFmt w:val="lowerRoman"/>
      <w:lvlText w:val="%3."/>
      <w:lvlJc w:val="right"/>
      <w:pPr>
        <w:tabs>
          <w:tab w:val="num" w:pos="1296"/>
        </w:tabs>
        <w:ind w:left="1080" w:hanging="14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tabs>
          <w:tab w:val="num" w:pos="2160"/>
        </w:tabs>
        <w:ind w:left="2160" w:hanging="144"/>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tabs>
          <w:tab w:val="num" w:pos="3096"/>
        </w:tabs>
        <w:ind w:left="3240" w:hanging="144"/>
      </w:pPr>
      <w:rPr>
        <w:rFonts w:hint="default"/>
      </w:rPr>
    </w:lvl>
  </w:abstractNum>
  <w:abstractNum w:abstractNumId="25" w15:restartNumberingAfterBreak="0">
    <w:nsid w:val="5DB81B9B"/>
    <w:multiLevelType w:val="multilevel"/>
    <w:tmpl w:val="86EECEEC"/>
    <w:lvl w:ilvl="0">
      <w:start w:val="1"/>
      <w:numFmt w:val="bullet"/>
      <w:lvlText w:val=""/>
      <w:lvlJc w:val="left"/>
      <w:pPr>
        <w:ind w:left="360" w:hanging="360"/>
      </w:pPr>
      <w:rPr>
        <w:rFonts w:ascii="Wingdings" w:hAnsi="Wingdings" w:hint="default"/>
        <w:b w:val="0"/>
        <w:i w:val="0"/>
        <w:color w:val="000000"/>
        <w:sz w:val="24"/>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EFC3B85"/>
    <w:multiLevelType w:val="hybridMultilevel"/>
    <w:tmpl w:val="5128C41E"/>
    <w:lvl w:ilvl="0" w:tplc="C0868366">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6B723E00"/>
    <w:multiLevelType w:val="hybridMultilevel"/>
    <w:tmpl w:val="C0028B98"/>
    <w:lvl w:ilvl="0" w:tplc="A6C8B550">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4F3857"/>
    <w:multiLevelType w:val="multilevel"/>
    <w:tmpl w:val="3CB418AE"/>
    <w:lvl w:ilvl="0">
      <w:start w:val="1"/>
      <w:numFmt w:val="bullet"/>
      <w:lvlText w:val=""/>
      <w:lvlJc w:val="left"/>
      <w:pPr>
        <w:ind w:left="720" w:hanging="360"/>
      </w:pPr>
      <w:rPr>
        <w:rFonts w:ascii="Symbol" w:hAnsi="Symbol" w:hint="default"/>
        <w:b w:val="0"/>
        <w:i w:val="0"/>
        <w:color w:val="000000" w:themeColor="text1"/>
        <w:sz w:val="24"/>
      </w:rPr>
    </w:lvl>
    <w:lvl w:ilvl="1">
      <w:start w:val="1"/>
      <w:numFmt w:val="bullet"/>
      <w:lvlText w:val="•"/>
      <w:lvlJc w:val="left"/>
      <w:pPr>
        <w:ind w:left="1080" w:hanging="360"/>
      </w:pPr>
      <w:rPr>
        <w:rFonts w:ascii="Times New Roman" w:hAnsi="Times New Roman" w:cs="Times New Roman" w:hint="default"/>
      </w:rPr>
    </w:lvl>
    <w:lvl w:ilvl="2">
      <w:start w:val="1"/>
      <w:numFmt w:val="bullet"/>
      <w:lvlText w:val=""/>
      <w:lvlJc w:val="left"/>
      <w:pPr>
        <w:ind w:left="1440" w:hanging="360"/>
      </w:pPr>
      <w:rPr>
        <w:rFonts w:ascii="Wingdings" w:hAnsi="Wingdings" w:hint="default"/>
        <w:b w:val="0"/>
        <w:i w:val="0"/>
        <w:sz w:val="12"/>
      </w:rPr>
    </w:lvl>
    <w:lvl w:ilvl="3">
      <w:start w:val="1"/>
      <w:numFmt w:val="bullet"/>
      <w:lvlText w:val="•"/>
      <w:lvlJc w:val="left"/>
      <w:pPr>
        <w:ind w:left="1800" w:hanging="360"/>
      </w:pPr>
      <w:rPr>
        <w:rFonts w:ascii="Times New Roman" w:hAnsi="Times New Roman" w:cs="Times New Roman" w:hint="default"/>
      </w:rPr>
    </w:lvl>
    <w:lvl w:ilvl="4">
      <w:start w:val="1"/>
      <w:numFmt w:val="bullet"/>
      <w:lvlText w:val="o"/>
      <w:lvlJc w:val="left"/>
      <w:pPr>
        <w:ind w:left="2160" w:hanging="360"/>
      </w:pPr>
      <w:rPr>
        <w:rFonts w:ascii="Courier New" w:hAnsi="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hAnsi="Courier New" w:hint="default"/>
      </w:rPr>
    </w:lvl>
    <w:lvl w:ilvl="8">
      <w:start w:val="1"/>
      <w:numFmt w:val="bullet"/>
      <w:lvlText w:val=""/>
      <w:lvlJc w:val="left"/>
      <w:pPr>
        <w:ind w:left="3600" w:hanging="360"/>
      </w:pPr>
      <w:rPr>
        <w:rFonts w:ascii="Wingdings" w:hAnsi="Wingdings" w:hint="default"/>
      </w:rPr>
    </w:lvl>
  </w:abstractNum>
  <w:abstractNum w:abstractNumId="29" w15:restartNumberingAfterBreak="0">
    <w:nsid w:val="6DCE457F"/>
    <w:multiLevelType w:val="hybridMultilevel"/>
    <w:tmpl w:val="C332DD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6FD755B5"/>
    <w:multiLevelType w:val="hybridMultilevel"/>
    <w:tmpl w:val="EC4A5944"/>
    <w:lvl w:ilvl="0" w:tplc="D7D20AC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23539C"/>
    <w:multiLevelType w:val="multilevel"/>
    <w:tmpl w:val="3CB418AE"/>
    <w:lvl w:ilvl="0">
      <w:start w:val="1"/>
      <w:numFmt w:val="bullet"/>
      <w:lvlText w:val=""/>
      <w:lvlJc w:val="left"/>
      <w:pPr>
        <w:ind w:left="720" w:hanging="360"/>
      </w:pPr>
      <w:rPr>
        <w:rFonts w:ascii="Symbol" w:hAnsi="Symbol" w:hint="default"/>
        <w:b w:val="0"/>
        <w:i w:val="0"/>
        <w:color w:val="000000" w:themeColor="text1"/>
        <w:sz w:val="24"/>
      </w:rPr>
    </w:lvl>
    <w:lvl w:ilvl="1">
      <w:start w:val="1"/>
      <w:numFmt w:val="bullet"/>
      <w:lvlText w:val="•"/>
      <w:lvlJc w:val="left"/>
      <w:pPr>
        <w:ind w:left="1080" w:hanging="360"/>
      </w:pPr>
      <w:rPr>
        <w:rFonts w:ascii="Times New Roman" w:hAnsi="Times New Roman" w:cs="Times New Roman" w:hint="default"/>
      </w:rPr>
    </w:lvl>
    <w:lvl w:ilvl="2">
      <w:start w:val="1"/>
      <w:numFmt w:val="bullet"/>
      <w:lvlText w:val=""/>
      <w:lvlJc w:val="left"/>
      <w:pPr>
        <w:ind w:left="1440" w:hanging="360"/>
      </w:pPr>
      <w:rPr>
        <w:rFonts w:ascii="Wingdings" w:hAnsi="Wingdings" w:hint="default"/>
        <w:b w:val="0"/>
        <w:i w:val="0"/>
        <w:sz w:val="12"/>
      </w:rPr>
    </w:lvl>
    <w:lvl w:ilvl="3">
      <w:start w:val="1"/>
      <w:numFmt w:val="bullet"/>
      <w:lvlText w:val="•"/>
      <w:lvlJc w:val="left"/>
      <w:pPr>
        <w:ind w:left="1800" w:hanging="360"/>
      </w:pPr>
      <w:rPr>
        <w:rFonts w:ascii="Times New Roman" w:hAnsi="Times New Roman" w:cs="Times New Roman" w:hint="default"/>
      </w:rPr>
    </w:lvl>
    <w:lvl w:ilvl="4">
      <w:start w:val="1"/>
      <w:numFmt w:val="bullet"/>
      <w:lvlText w:val="o"/>
      <w:lvlJc w:val="left"/>
      <w:pPr>
        <w:ind w:left="2160" w:hanging="360"/>
      </w:pPr>
      <w:rPr>
        <w:rFonts w:ascii="Courier New" w:hAnsi="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hAnsi="Courier New" w:hint="default"/>
      </w:rPr>
    </w:lvl>
    <w:lvl w:ilvl="8">
      <w:start w:val="1"/>
      <w:numFmt w:val="bullet"/>
      <w:lvlText w:val=""/>
      <w:lvlJc w:val="left"/>
      <w:pPr>
        <w:ind w:left="3600" w:hanging="360"/>
      </w:pPr>
      <w:rPr>
        <w:rFonts w:ascii="Wingdings" w:hAnsi="Wingdings" w:hint="default"/>
      </w:rPr>
    </w:lvl>
  </w:abstractNum>
  <w:abstractNum w:abstractNumId="32" w15:restartNumberingAfterBreak="0">
    <w:nsid w:val="77415237"/>
    <w:multiLevelType w:val="hybridMultilevel"/>
    <w:tmpl w:val="B994FA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4"/>
  </w:num>
  <w:num w:numId="2">
    <w:abstractNumId w:val="9"/>
  </w:num>
  <w:num w:numId="3">
    <w:abstractNumId w:val="6"/>
  </w:num>
  <w:num w:numId="4">
    <w:abstractNumId w:val="1"/>
  </w:num>
  <w:num w:numId="5">
    <w:abstractNumId w:val="6"/>
  </w:num>
  <w:num w:numId="6">
    <w:abstractNumId w:val="20"/>
  </w:num>
  <w:num w:numId="7">
    <w:abstractNumId w:val="12"/>
  </w:num>
  <w:num w:numId="8">
    <w:abstractNumId w:val="8"/>
  </w:num>
  <w:num w:numId="9">
    <w:abstractNumId w:val="18"/>
  </w:num>
  <w:num w:numId="10">
    <w:abstractNumId w:val="11"/>
  </w:num>
  <w:num w:numId="11">
    <w:abstractNumId w:val="27"/>
  </w:num>
  <w:num w:numId="12">
    <w:abstractNumId w:val="21"/>
  </w:num>
  <w:num w:numId="13">
    <w:abstractNumId w:val="22"/>
  </w:num>
  <w:num w:numId="14">
    <w:abstractNumId w:val="25"/>
  </w:num>
  <w:num w:numId="15">
    <w:abstractNumId w:val="15"/>
  </w:num>
  <w:num w:numId="16">
    <w:abstractNumId w:val="27"/>
    <w:lvlOverride w:ilvl="0">
      <w:startOverride w:val="1"/>
    </w:lvlOverride>
  </w:num>
  <w:num w:numId="17">
    <w:abstractNumId w:val="17"/>
  </w:num>
  <w:num w:numId="18">
    <w:abstractNumId w:val="19"/>
  </w:num>
  <w:num w:numId="19">
    <w:abstractNumId w:val="29"/>
  </w:num>
  <w:num w:numId="20">
    <w:abstractNumId w:val="0"/>
  </w:num>
  <w:num w:numId="21">
    <w:abstractNumId w:val="30"/>
  </w:num>
  <w:num w:numId="22">
    <w:abstractNumId w:val="26"/>
  </w:num>
  <w:num w:numId="23">
    <w:abstractNumId w:val="16"/>
  </w:num>
  <w:num w:numId="24">
    <w:abstractNumId w:val="10"/>
  </w:num>
  <w:num w:numId="25">
    <w:abstractNumId w:val="4"/>
  </w:num>
  <w:num w:numId="26">
    <w:abstractNumId w:val="23"/>
  </w:num>
  <w:num w:numId="27">
    <w:abstractNumId w:val="13"/>
  </w:num>
  <w:num w:numId="28">
    <w:abstractNumId w:val="7"/>
  </w:num>
  <w:num w:numId="29">
    <w:abstractNumId w:val="2"/>
  </w:num>
  <w:num w:numId="30">
    <w:abstractNumId w:val="32"/>
  </w:num>
  <w:num w:numId="31">
    <w:abstractNumId w:val="5"/>
  </w:num>
  <w:num w:numId="32">
    <w:abstractNumId w:val="14"/>
  </w:num>
  <w:num w:numId="33">
    <w:abstractNumId w:val="14"/>
    <w:lvlOverride w:ilvl="0">
      <w:lvl w:ilvl="0">
        <w:start w:val="1"/>
        <w:numFmt w:val="decimal"/>
        <w:lvlText w:val="%1."/>
        <w:lvlJc w:val="left"/>
        <w:pPr>
          <w:ind w:left="720" w:hanging="360"/>
        </w:pPr>
      </w:lvl>
    </w:lvlOverride>
    <w:lvlOverride w:ilvl="1">
      <w:lvl w:ilvl="1">
        <w:start w:val="1"/>
        <w:numFmt w:val="lowerLetter"/>
        <w:lvlText w:val="%2."/>
        <w:lvlJc w:val="left"/>
        <w:pPr>
          <w:ind w:left="1080" w:hanging="360"/>
        </w:pPr>
      </w:lvl>
    </w:lvlOverride>
    <w:lvlOverride w:ilvl="2">
      <w:lvl w:ilvl="2">
        <w:start w:val="1"/>
        <w:numFmt w:val="lowerRoman"/>
        <w:lvlText w:val="%3."/>
        <w:lvlJc w:val="right"/>
        <w:pPr>
          <w:ind w:left="1440" w:hanging="216"/>
        </w:pPr>
      </w:lvl>
    </w:lvlOverride>
    <w:lvlOverride w:ilvl="3">
      <w:lvl w:ilvl="3">
        <w:start w:val="1"/>
        <w:numFmt w:val="decimal"/>
        <w:lvlText w:val="%4."/>
        <w:lvlJc w:val="left"/>
        <w:pPr>
          <w:ind w:left="1800" w:hanging="360"/>
        </w:pPr>
      </w:lvl>
    </w:lvlOverride>
    <w:lvlOverride w:ilvl="4">
      <w:lvl w:ilvl="4">
        <w:start w:val="1"/>
        <w:numFmt w:val="lowerLetter"/>
        <w:lvlText w:val="%5."/>
        <w:lvlJc w:val="left"/>
        <w:pPr>
          <w:ind w:left="2160" w:hanging="360"/>
        </w:pPr>
      </w:lvl>
    </w:lvlOverride>
    <w:lvlOverride w:ilvl="5">
      <w:lvl w:ilvl="5">
        <w:start w:val="1"/>
        <w:numFmt w:val="lowerRoman"/>
        <w:lvlText w:val="%6."/>
        <w:lvlJc w:val="right"/>
        <w:pPr>
          <w:ind w:left="2520" w:hanging="360"/>
        </w:pPr>
      </w:lvl>
    </w:lvlOverride>
    <w:lvlOverride w:ilvl="6">
      <w:lvl w:ilvl="6">
        <w:start w:val="1"/>
        <w:numFmt w:val="decimal"/>
        <w:lvlText w:val="%7."/>
        <w:lvlJc w:val="left"/>
        <w:pPr>
          <w:ind w:left="2880" w:hanging="360"/>
        </w:pPr>
      </w:lvl>
    </w:lvlOverride>
    <w:lvlOverride w:ilvl="7">
      <w:lvl w:ilvl="7">
        <w:start w:val="1"/>
        <w:numFmt w:val="lowerLetter"/>
        <w:lvlText w:val="%8."/>
        <w:lvlJc w:val="left"/>
        <w:pPr>
          <w:ind w:left="3240" w:hanging="360"/>
        </w:pPr>
      </w:lvl>
    </w:lvlOverride>
    <w:lvlOverride w:ilvl="8">
      <w:lvl w:ilvl="8">
        <w:start w:val="1"/>
        <w:numFmt w:val="lowerRoman"/>
        <w:lvlText w:val="%9."/>
        <w:lvlJc w:val="right"/>
        <w:pPr>
          <w:ind w:left="3600" w:hanging="360"/>
        </w:pPr>
      </w:lvl>
    </w:lvlOverride>
  </w:num>
  <w:num w:numId="34">
    <w:abstractNumId w:val="28"/>
  </w:num>
  <w:num w:numId="35">
    <w:abstractNumId w:val="31"/>
  </w:num>
  <w:num w:numId="36">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hideGrammaticalErrors/>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ocumentProtection w:edit="trackedChanges" w:enforcement="0"/>
  <w:defaultTabStop w:val="720"/>
  <w:drawingGridHorizontalSpacing w:val="360"/>
  <w:drawingGridVerticalSpacing w:val="360"/>
  <w:doNotUseMarginsForDrawingGridOrigin/>
  <w:drawingGridHorizontalOrigin w:val="0"/>
  <w:drawingGridVerticalOrigin w:val="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FF8"/>
    <w:rsid w:val="000005A2"/>
    <w:rsid w:val="00004D22"/>
    <w:rsid w:val="00005DDB"/>
    <w:rsid w:val="0000624F"/>
    <w:rsid w:val="0001075C"/>
    <w:rsid w:val="00014315"/>
    <w:rsid w:val="00016EEC"/>
    <w:rsid w:val="00023442"/>
    <w:rsid w:val="00035A03"/>
    <w:rsid w:val="00051252"/>
    <w:rsid w:val="00057913"/>
    <w:rsid w:val="00061902"/>
    <w:rsid w:val="000626B6"/>
    <w:rsid w:val="000642C0"/>
    <w:rsid w:val="000669E5"/>
    <w:rsid w:val="000736CB"/>
    <w:rsid w:val="00076851"/>
    <w:rsid w:val="0008582F"/>
    <w:rsid w:val="00095616"/>
    <w:rsid w:val="00095D84"/>
    <w:rsid w:val="000A50FA"/>
    <w:rsid w:val="000A625F"/>
    <w:rsid w:val="000B1040"/>
    <w:rsid w:val="000B245B"/>
    <w:rsid w:val="000B7B8A"/>
    <w:rsid w:val="000C5D5E"/>
    <w:rsid w:val="000C74C5"/>
    <w:rsid w:val="000D24B8"/>
    <w:rsid w:val="000D4E1C"/>
    <w:rsid w:val="000D67D5"/>
    <w:rsid w:val="000E4A5D"/>
    <w:rsid w:val="000E6A23"/>
    <w:rsid w:val="000E7B59"/>
    <w:rsid w:val="000F4804"/>
    <w:rsid w:val="001116FC"/>
    <w:rsid w:val="00113B5D"/>
    <w:rsid w:val="00121F75"/>
    <w:rsid w:val="00123D00"/>
    <w:rsid w:val="00125807"/>
    <w:rsid w:val="0012720A"/>
    <w:rsid w:val="00130CCE"/>
    <w:rsid w:val="00147281"/>
    <w:rsid w:val="00150523"/>
    <w:rsid w:val="001545A0"/>
    <w:rsid w:val="00163015"/>
    <w:rsid w:val="00172335"/>
    <w:rsid w:val="0017391B"/>
    <w:rsid w:val="00174309"/>
    <w:rsid w:val="00184944"/>
    <w:rsid w:val="00190CE6"/>
    <w:rsid w:val="00194634"/>
    <w:rsid w:val="001A0DEF"/>
    <w:rsid w:val="001A17DF"/>
    <w:rsid w:val="001A3AD0"/>
    <w:rsid w:val="001C4BF6"/>
    <w:rsid w:val="001E0F1D"/>
    <w:rsid w:val="001F2BBA"/>
    <w:rsid w:val="00202EB0"/>
    <w:rsid w:val="002068E8"/>
    <w:rsid w:val="00207AFC"/>
    <w:rsid w:val="0021228D"/>
    <w:rsid w:val="00212EDF"/>
    <w:rsid w:val="002145C8"/>
    <w:rsid w:val="00221751"/>
    <w:rsid w:val="0022207A"/>
    <w:rsid w:val="00223ADA"/>
    <w:rsid w:val="00225A17"/>
    <w:rsid w:val="00231BE2"/>
    <w:rsid w:val="00234409"/>
    <w:rsid w:val="00242266"/>
    <w:rsid w:val="002434F5"/>
    <w:rsid w:val="00243613"/>
    <w:rsid w:val="00257483"/>
    <w:rsid w:val="00295394"/>
    <w:rsid w:val="002971C3"/>
    <w:rsid w:val="002A2309"/>
    <w:rsid w:val="002C042E"/>
    <w:rsid w:val="002C468C"/>
    <w:rsid w:val="002C56C7"/>
    <w:rsid w:val="002C5952"/>
    <w:rsid w:val="002D10F9"/>
    <w:rsid w:val="002D4BE4"/>
    <w:rsid w:val="002D60D5"/>
    <w:rsid w:val="002D62CE"/>
    <w:rsid w:val="002D7BA2"/>
    <w:rsid w:val="002E1C4F"/>
    <w:rsid w:val="002E2B78"/>
    <w:rsid w:val="002F0D72"/>
    <w:rsid w:val="002F130A"/>
    <w:rsid w:val="002F6420"/>
    <w:rsid w:val="002F6BC7"/>
    <w:rsid w:val="00302E62"/>
    <w:rsid w:val="00312441"/>
    <w:rsid w:val="00315CD9"/>
    <w:rsid w:val="003317B5"/>
    <w:rsid w:val="0033219C"/>
    <w:rsid w:val="003372A7"/>
    <w:rsid w:val="00351A49"/>
    <w:rsid w:val="00352025"/>
    <w:rsid w:val="00352777"/>
    <w:rsid w:val="00352F95"/>
    <w:rsid w:val="00357D0A"/>
    <w:rsid w:val="00371792"/>
    <w:rsid w:val="00373884"/>
    <w:rsid w:val="003750AF"/>
    <w:rsid w:val="003764B3"/>
    <w:rsid w:val="0037739A"/>
    <w:rsid w:val="00392BEB"/>
    <w:rsid w:val="003B5FCC"/>
    <w:rsid w:val="003B7EA7"/>
    <w:rsid w:val="003C637B"/>
    <w:rsid w:val="003C6D2B"/>
    <w:rsid w:val="003E4ABC"/>
    <w:rsid w:val="003E5ACD"/>
    <w:rsid w:val="00406142"/>
    <w:rsid w:val="00415D76"/>
    <w:rsid w:val="00417BCC"/>
    <w:rsid w:val="00422790"/>
    <w:rsid w:val="00426229"/>
    <w:rsid w:val="00435319"/>
    <w:rsid w:val="0044404A"/>
    <w:rsid w:val="00446959"/>
    <w:rsid w:val="00447F98"/>
    <w:rsid w:val="00452865"/>
    <w:rsid w:val="00463083"/>
    <w:rsid w:val="00471760"/>
    <w:rsid w:val="00472508"/>
    <w:rsid w:val="0047291C"/>
    <w:rsid w:val="00473DF8"/>
    <w:rsid w:val="004768A5"/>
    <w:rsid w:val="00477B47"/>
    <w:rsid w:val="00494C92"/>
    <w:rsid w:val="004A08EF"/>
    <w:rsid w:val="004A136C"/>
    <w:rsid w:val="004A27C1"/>
    <w:rsid w:val="004A398B"/>
    <w:rsid w:val="004A5BC7"/>
    <w:rsid w:val="004A7825"/>
    <w:rsid w:val="004B1955"/>
    <w:rsid w:val="004B54AC"/>
    <w:rsid w:val="004C423F"/>
    <w:rsid w:val="004D278B"/>
    <w:rsid w:val="004D4E97"/>
    <w:rsid w:val="004E08FC"/>
    <w:rsid w:val="004E25B0"/>
    <w:rsid w:val="004F0FF9"/>
    <w:rsid w:val="004F3BD3"/>
    <w:rsid w:val="004F4E83"/>
    <w:rsid w:val="004F5D71"/>
    <w:rsid w:val="00500254"/>
    <w:rsid w:val="0050286E"/>
    <w:rsid w:val="005211B4"/>
    <w:rsid w:val="00521384"/>
    <w:rsid w:val="00525B6B"/>
    <w:rsid w:val="00534ECC"/>
    <w:rsid w:val="00536F33"/>
    <w:rsid w:val="0053797C"/>
    <w:rsid w:val="00551A19"/>
    <w:rsid w:val="0055789E"/>
    <w:rsid w:val="00557E91"/>
    <w:rsid w:val="00560830"/>
    <w:rsid w:val="00560F35"/>
    <w:rsid w:val="00564C3E"/>
    <w:rsid w:val="005667C9"/>
    <w:rsid w:val="00566D9C"/>
    <w:rsid w:val="00582912"/>
    <w:rsid w:val="00586215"/>
    <w:rsid w:val="005871D8"/>
    <w:rsid w:val="005A22A8"/>
    <w:rsid w:val="005A479F"/>
    <w:rsid w:val="005B0268"/>
    <w:rsid w:val="005C1007"/>
    <w:rsid w:val="005C14D5"/>
    <w:rsid w:val="005C7574"/>
    <w:rsid w:val="005D2507"/>
    <w:rsid w:val="005D6D54"/>
    <w:rsid w:val="005D7AF3"/>
    <w:rsid w:val="005E2141"/>
    <w:rsid w:val="005E375F"/>
    <w:rsid w:val="005E7201"/>
    <w:rsid w:val="005E7D87"/>
    <w:rsid w:val="005F1C76"/>
    <w:rsid w:val="005F2957"/>
    <w:rsid w:val="005F6CDF"/>
    <w:rsid w:val="005F71D4"/>
    <w:rsid w:val="006032A7"/>
    <w:rsid w:val="006114F1"/>
    <w:rsid w:val="00611857"/>
    <w:rsid w:val="00620CB6"/>
    <w:rsid w:val="006376B0"/>
    <w:rsid w:val="006403B0"/>
    <w:rsid w:val="006403F4"/>
    <w:rsid w:val="006414EB"/>
    <w:rsid w:val="0064480D"/>
    <w:rsid w:val="00646454"/>
    <w:rsid w:val="006717C7"/>
    <w:rsid w:val="00671999"/>
    <w:rsid w:val="0067452D"/>
    <w:rsid w:val="00677A1E"/>
    <w:rsid w:val="006817A0"/>
    <w:rsid w:val="006901B8"/>
    <w:rsid w:val="006944B2"/>
    <w:rsid w:val="006950F7"/>
    <w:rsid w:val="006A14DB"/>
    <w:rsid w:val="006A2CBA"/>
    <w:rsid w:val="006C25F3"/>
    <w:rsid w:val="006C2849"/>
    <w:rsid w:val="006C68E3"/>
    <w:rsid w:val="0070088F"/>
    <w:rsid w:val="00701D5B"/>
    <w:rsid w:val="007038C5"/>
    <w:rsid w:val="00714E99"/>
    <w:rsid w:val="00715BC2"/>
    <w:rsid w:val="007164D8"/>
    <w:rsid w:val="00727007"/>
    <w:rsid w:val="00736D5D"/>
    <w:rsid w:val="00737150"/>
    <w:rsid w:val="00753220"/>
    <w:rsid w:val="007606BC"/>
    <w:rsid w:val="00760CB2"/>
    <w:rsid w:val="0076340A"/>
    <w:rsid w:val="007655BE"/>
    <w:rsid w:val="00766037"/>
    <w:rsid w:val="00766869"/>
    <w:rsid w:val="00770DB8"/>
    <w:rsid w:val="00771A77"/>
    <w:rsid w:val="00771B51"/>
    <w:rsid w:val="007738B4"/>
    <w:rsid w:val="007878B4"/>
    <w:rsid w:val="007900D6"/>
    <w:rsid w:val="007B53AD"/>
    <w:rsid w:val="007C0DCD"/>
    <w:rsid w:val="007C4FF5"/>
    <w:rsid w:val="007C709F"/>
    <w:rsid w:val="007C7A00"/>
    <w:rsid w:val="007D1B59"/>
    <w:rsid w:val="007F09D3"/>
    <w:rsid w:val="007F2F06"/>
    <w:rsid w:val="007F42C7"/>
    <w:rsid w:val="007F5C08"/>
    <w:rsid w:val="0080028F"/>
    <w:rsid w:val="00800ED5"/>
    <w:rsid w:val="00801973"/>
    <w:rsid w:val="00801A39"/>
    <w:rsid w:val="00805F8C"/>
    <w:rsid w:val="00810184"/>
    <w:rsid w:val="00812C54"/>
    <w:rsid w:val="00830A0B"/>
    <w:rsid w:val="00835E66"/>
    <w:rsid w:val="008415A0"/>
    <w:rsid w:val="00851CA9"/>
    <w:rsid w:val="008538EE"/>
    <w:rsid w:val="00864121"/>
    <w:rsid w:val="00865C93"/>
    <w:rsid w:val="00866855"/>
    <w:rsid w:val="008737AF"/>
    <w:rsid w:val="008755BA"/>
    <w:rsid w:val="008755E0"/>
    <w:rsid w:val="00876699"/>
    <w:rsid w:val="00880739"/>
    <w:rsid w:val="00887B98"/>
    <w:rsid w:val="008903B6"/>
    <w:rsid w:val="00893546"/>
    <w:rsid w:val="008951BF"/>
    <w:rsid w:val="00895A00"/>
    <w:rsid w:val="00895E26"/>
    <w:rsid w:val="0089622E"/>
    <w:rsid w:val="008A75D4"/>
    <w:rsid w:val="008A7717"/>
    <w:rsid w:val="008B0500"/>
    <w:rsid w:val="008B5E43"/>
    <w:rsid w:val="008C090F"/>
    <w:rsid w:val="008C49E3"/>
    <w:rsid w:val="008C6A36"/>
    <w:rsid w:val="008D0F91"/>
    <w:rsid w:val="008E6857"/>
    <w:rsid w:val="008E7D7A"/>
    <w:rsid w:val="008F6FEF"/>
    <w:rsid w:val="009000BC"/>
    <w:rsid w:val="00900A45"/>
    <w:rsid w:val="009026AF"/>
    <w:rsid w:val="009126F9"/>
    <w:rsid w:val="00916D6F"/>
    <w:rsid w:val="00921C5B"/>
    <w:rsid w:val="0093038C"/>
    <w:rsid w:val="00930B57"/>
    <w:rsid w:val="00930E93"/>
    <w:rsid w:val="00942D1C"/>
    <w:rsid w:val="00946580"/>
    <w:rsid w:val="00947EE0"/>
    <w:rsid w:val="009528B0"/>
    <w:rsid w:val="00962259"/>
    <w:rsid w:val="00963BA7"/>
    <w:rsid w:val="00972CD4"/>
    <w:rsid w:val="009741C5"/>
    <w:rsid w:val="00975DAE"/>
    <w:rsid w:val="00976204"/>
    <w:rsid w:val="00983225"/>
    <w:rsid w:val="009842CA"/>
    <w:rsid w:val="009870AE"/>
    <w:rsid w:val="00992674"/>
    <w:rsid w:val="00996BE0"/>
    <w:rsid w:val="00997EB5"/>
    <w:rsid w:val="009A214A"/>
    <w:rsid w:val="009B3062"/>
    <w:rsid w:val="009C1D71"/>
    <w:rsid w:val="009E2DDF"/>
    <w:rsid w:val="009F10EB"/>
    <w:rsid w:val="009F4E09"/>
    <w:rsid w:val="00A0017F"/>
    <w:rsid w:val="00A07A93"/>
    <w:rsid w:val="00A15D95"/>
    <w:rsid w:val="00A17709"/>
    <w:rsid w:val="00A178B1"/>
    <w:rsid w:val="00A24505"/>
    <w:rsid w:val="00A35D80"/>
    <w:rsid w:val="00A367E6"/>
    <w:rsid w:val="00A37099"/>
    <w:rsid w:val="00A4316E"/>
    <w:rsid w:val="00A45A9D"/>
    <w:rsid w:val="00A462B7"/>
    <w:rsid w:val="00A53840"/>
    <w:rsid w:val="00A5735E"/>
    <w:rsid w:val="00A7043C"/>
    <w:rsid w:val="00A71806"/>
    <w:rsid w:val="00A74E9F"/>
    <w:rsid w:val="00A74F2D"/>
    <w:rsid w:val="00A77634"/>
    <w:rsid w:val="00A92DB5"/>
    <w:rsid w:val="00AA192A"/>
    <w:rsid w:val="00AA2648"/>
    <w:rsid w:val="00AB7D2D"/>
    <w:rsid w:val="00AC205B"/>
    <w:rsid w:val="00AE66CE"/>
    <w:rsid w:val="00AE78B8"/>
    <w:rsid w:val="00AF1121"/>
    <w:rsid w:val="00AF1C07"/>
    <w:rsid w:val="00B04C07"/>
    <w:rsid w:val="00B06076"/>
    <w:rsid w:val="00B14626"/>
    <w:rsid w:val="00B170FA"/>
    <w:rsid w:val="00B23230"/>
    <w:rsid w:val="00B23E8F"/>
    <w:rsid w:val="00B312AE"/>
    <w:rsid w:val="00B3678F"/>
    <w:rsid w:val="00B41E85"/>
    <w:rsid w:val="00B459A8"/>
    <w:rsid w:val="00B53C7F"/>
    <w:rsid w:val="00B54294"/>
    <w:rsid w:val="00B569D5"/>
    <w:rsid w:val="00B719D4"/>
    <w:rsid w:val="00B71DC8"/>
    <w:rsid w:val="00B746A5"/>
    <w:rsid w:val="00B80371"/>
    <w:rsid w:val="00B93458"/>
    <w:rsid w:val="00B95885"/>
    <w:rsid w:val="00BA453D"/>
    <w:rsid w:val="00BA5522"/>
    <w:rsid w:val="00BA55B5"/>
    <w:rsid w:val="00BB0588"/>
    <w:rsid w:val="00BB11D7"/>
    <w:rsid w:val="00BD1356"/>
    <w:rsid w:val="00BD1C67"/>
    <w:rsid w:val="00BD3EF4"/>
    <w:rsid w:val="00BD42C1"/>
    <w:rsid w:val="00BE41D6"/>
    <w:rsid w:val="00BF026B"/>
    <w:rsid w:val="00BF10A3"/>
    <w:rsid w:val="00BF4383"/>
    <w:rsid w:val="00BF7964"/>
    <w:rsid w:val="00C068FD"/>
    <w:rsid w:val="00C23379"/>
    <w:rsid w:val="00C26DBA"/>
    <w:rsid w:val="00C32C20"/>
    <w:rsid w:val="00C34A66"/>
    <w:rsid w:val="00C363D3"/>
    <w:rsid w:val="00C50A48"/>
    <w:rsid w:val="00C5420E"/>
    <w:rsid w:val="00C54D85"/>
    <w:rsid w:val="00C60E80"/>
    <w:rsid w:val="00C65641"/>
    <w:rsid w:val="00C66451"/>
    <w:rsid w:val="00C7287E"/>
    <w:rsid w:val="00C73C6B"/>
    <w:rsid w:val="00C803DD"/>
    <w:rsid w:val="00C94329"/>
    <w:rsid w:val="00CA1AF9"/>
    <w:rsid w:val="00CA5BCB"/>
    <w:rsid w:val="00CB43FE"/>
    <w:rsid w:val="00CB62E0"/>
    <w:rsid w:val="00CB74A7"/>
    <w:rsid w:val="00CC122F"/>
    <w:rsid w:val="00CE071F"/>
    <w:rsid w:val="00CE1A84"/>
    <w:rsid w:val="00CE7FF8"/>
    <w:rsid w:val="00CF69EF"/>
    <w:rsid w:val="00D04F00"/>
    <w:rsid w:val="00D151C1"/>
    <w:rsid w:val="00D16A8C"/>
    <w:rsid w:val="00D243FE"/>
    <w:rsid w:val="00D30197"/>
    <w:rsid w:val="00D36E3D"/>
    <w:rsid w:val="00D41E03"/>
    <w:rsid w:val="00D54EE6"/>
    <w:rsid w:val="00D55973"/>
    <w:rsid w:val="00D7524E"/>
    <w:rsid w:val="00D7558F"/>
    <w:rsid w:val="00D76A19"/>
    <w:rsid w:val="00D776CF"/>
    <w:rsid w:val="00D77C9A"/>
    <w:rsid w:val="00D8356D"/>
    <w:rsid w:val="00D90CC1"/>
    <w:rsid w:val="00D93300"/>
    <w:rsid w:val="00D94565"/>
    <w:rsid w:val="00DA76E5"/>
    <w:rsid w:val="00DB721D"/>
    <w:rsid w:val="00DC2E16"/>
    <w:rsid w:val="00DD007D"/>
    <w:rsid w:val="00DD2251"/>
    <w:rsid w:val="00DE33EB"/>
    <w:rsid w:val="00DF0DC5"/>
    <w:rsid w:val="00DF462A"/>
    <w:rsid w:val="00DF6738"/>
    <w:rsid w:val="00E00CAD"/>
    <w:rsid w:val="00E138FD"/>
    <w:rsid w:val="00E1403F"/>
    <w:rsid w:val="00E14770"/>
    <w:rsid w:val="00E16088"/>
    <w:rsid w:val="00E261BB"/>
    <w:rsid w:val="00E27C41"/>
    <w:rsid w:val="00E30A70"/>
    <w:rsid w:val="00E32047"/>
    <w:rsid w:val="00E34D51"/>
    <w:rsid w:val="00E362EC"/>
    <w:rsid w:val="00E371F1"/>
    <w:rsid w:val="00E41AC7"/>
    <w:rsid w:val="00E4321C"/>
    <w:rsid w:val="00E445C3"/>
    <w:rsid w:val="00E5604E"/>
    <w:rsid w:val="00E66AE5"/>
    <w:rsid w:val="00E703C6"/>
    <w:rsid w:val="00E73135"/>
    <w:rsid w:val="00E75101"/>
    <w:rsid w:val="00E812F9"/>
    <w:rsid w:val="00E815EF"/>
    <w:rsid w:val="00E826FC"/>
    <w:rsid w:val="00E82E3A"/>
    <w:rsid w:val="00E93E90"/>
    <w:rsid w:val="00E959DE"/>
    <w:rsid w:val="00E96AB8"/>
    <w:rsid w:val="00EA12AE"/>
    <w:rsid w:val="00EB1A9A"/>
    <w:rsid w:val="00EB21F4"/>
    <w:rsid w:val="00EB34DA"/>
    <w:rsid w:val="00EB3D75"/>
    <w:rsid w:val="00EB7DF2"/>
    <w:rsid w:val="00EC5A6B"/>
    <w:rsid w:val="00ED01C4"/>
    <w:rsid w:val="00ED25A3"/>
    <w:rsid w:val="00EE0B6C"/>
    <w:rsid w:val="00EE0D00"/>
    <w:rsid w:val="00EE4E77"/>
    <w:rsid w:val="00EF47B5"/>
    <w:rsid w:val="00F02DC0"/>
    <w:rsid w:val="00F07D5A"/>
    <w:rsid w:val="00F07EC4"/>
    <w:rsid w:val="00F11459"/>
    <w:rsid w:val="00F14375"/>
    <w:rsid w:val="00F150AA"/>
    <w:rsid w:val="00F17DA3"/>
    <w:rsid w:val="00F24358"/>
    <w:rsid w:val="00F27B9B"/>
    <w:rsid w:val="00F32B9D"/>
    <w:rsid w:val="00F36375"/>
    <w:rsid w:val="00F4183F"/>
    <w:rsid w:val="00F43449"/>
    <w:rsid w:val="00F5432E"/>
    <w:rsid w:val="00F70206"/>
    <w:rsid w:val="00F729B9"/>
    <w:rsid w:val="00F77053"/>
    <w:rsid w:val="00F80639"/>
    <w:rsid w:val="00F8168C"/>
    <w:rsid w:val="00F82092"/>
    <w:rsid w:val="00F840FF"/>
    <w:rsid w:val="00F914A8"/>
    <w:rsid w:val="00F95BD5"/>
    <w:rsid w:val="00FA16E5"/>
    <w:rsid w:val="00FA3971"/>
    <w:rsid w:val="00FA3BB2"/>
    <w:rsid w:val="00FB34BA"/>
    <w:rsid w:val="00FB34F9"/>
    <w:rsid w:val="00FC1133"/>
    <w:rsid w:val="00FD4A1F"/>
    <w:rsid w:val="00FD655D"/>
    <w:rsid w:val="00FD6BF2"/>
    <w:rsid w:val="00FE12DD"/>
    <w:rsid w:val="00FF1841"/>
    <w:rsid w:val="00FF753D"/>
    <w:rsid w:val="00FF7E4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53B7A3"/>
  <w15:chartTrackingRefBased/>
  <w15:docId w15:val="{C410D636-9102-4DD4-BA60-5C5F04045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4"/>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243FE"/>
  </w:style>
  <w:style w:type="paragraph" w:styleId="Heading1">
    <w:name w:val="heading 1"/>
    <w:aliases w:val="Cover Title"/>
    <w:basedOn w:val="Normal"/>
    <w:next w:val="Normal"/>
    <w:link w:val="Heading1Char"/>
    <w:uiPriority w:val="9"/>
    <w:qFormat/>
    <w:rsid w:val="009741C5"/>
    <w:pPr>
      <w:keepNext/>
      <w:keepLines/>
      <w:suppressAutoHyphens/>
      <w:spacing w:after="120"/>
      <w:ind w:left="-43"/>
      <w:outlineLvl w:val="0"/>
    </w:pPr>
    <w:rPr>
      <w:rFonts w:asciiTheme="majorHAnsi" w:eastAsia="Perpetua" w:hAnsiTheme="majorHAnsi" w:cstheme="majorHAnsi"/>
      <w:b/>
      <w:color w:val="1E4E79" w:themeColor="accent1"/>
      <w:sz w:val="48"/>
      <w:szCs w:val="48"/>
    </w:rPr>
  </w:style>
  <w:style w:type="paragraph" w:styleId="Heading2">
    <w:name w:val="heading 2"/>
    <w:basedOn w:val="Normal"/>
    <w:next w:val="BodyTextPostHead"/>
    <w:link w:val="Heading2Char"/>
    <w:uiPriority w:val="9"/>
    <w:unhideWhenUsed/>
    <w:qFormat/>
    <w:rsid w:val="00FB34BA"/>
    <w:pPr>
      <w:keepNext/>
      <w:keepLines/>
      <w:suppressAutoHyphens/>
      <w:spacing w:before="360" w:after="120"/>
      <w:outlineLvl w:val="1"/>
    </w:pPr>
    <w:rPr>
      <w:rFonts w:asciiTheme="majorHAnsi" w:eastAsiaTheme="majorEastAsia" w:hAnsiTheme="majorHAnsi" w:cstheme="majorBidi"/>
      <w:b/>
      <w:color w:val="1E4E79" w:themeColor="accent1"/>
      <w:sz w:val="36"/>
      <w:szCs w:val="26"/>
    </w:rPr>
  </w:style>
  <w:style w:type="paragraph" w:styleId="Heading3">
    <w:name w:val="heading 3"/>
    <w:basedOn w:val="Heading2"/>
    <w:next w:val="BodyTextPostHead"/>
    <w:link w:val="Heading3Char"/>
    <w:uiPriority w:val="9"/>
    <w:unhideWhenUsed/>
    <w:qFormat/>
    <w:rsid w:val="00D41E03"/>
    <w:pPr>
      <w:spacing w:before="240" w:after="0"/>
      <w:outlineLvl w:val="2"/>
    </w:pPr>
    <w:rPr>
      <w:sz w:val="28"/>
    </w:rPr>
  </w:style>
  <w:style w:type="paragraph" w:styleId="Heading4">
    <w:name w:val="heading 4"/>
    <w:basedOn w:val="Heading3"/>
    <w:next w:val="BodyTextPostHead"/>
    <w:link w:val="Heading4Char"/>
    <w:uiPriority w:val="9"/>
    <w:unhideWhenUsed/>
    <w:qFormat/>
    <w:rsid w:val="00FF7E4B"/>
    <w:pPr>
      <w:outlineLvl w:val="3"/>
    </w:pPr>
    <w:rPr>
      <w:i/>
      <w:iCs/>
      <w:sz w:val="26"/>
    </w:rPr>
  </w:style>
  <w:style w:type="paragraph" w:styleId="Heading5">
    <w:name w:val="heading 5"/>
    <w:basedOn w:val="BodyText"/>
    <w:next w:val="BodyText"/>
    <w:link w:val="Heading5Char"/>
    <w:uiPriority w:val="9"/>
    <w:unhideWhenUsed/>
    <w:qFormat/>
    <w:rsid w:val="00D94565"/>
    <w:pPr>
      <w:keepNext/>
      <w:keepLines/>
      <w:outlineLvl w:val="4"/>
    </w:pPr>
    <w:rPr>
      <w:rFonts w:cstheme="majorHAnsi"/>
      <w:b/>
    </w:rPr>
  </w:style>
  <w:style w:type="paragraph" w:styleId="Heading6">
    <w:name w:val="heading 6"/>
    <w:basedOn w:val="BodyText"/>
    <w:next w:val="BodyText"/>
    <w:link w:val="Heading6Char"/>
    <w:uiPriority w:val="9"/>
    <w:unhideWhenUsed/>
    <w:qFormat/>
    <w:rsid w:val="00FF7E4B"/>
    <w:pPr>
      <w:keepNext/>
      <w:keepLines/>
      <w:outlineLvl w:val="5"/>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over Title Char"/>
    <w:basedOn w:val="DefaultParagraphFont"/>
    <w:link w:val="Heading1"/>
    <w:uiPriority w:val="9"/>
    <w:rsid w:val="009741C5"/>
    <w:rPr>
      <w:rFonts w:asciiTheme="majorHAnsi" w:eastAsia="Perpetua" w:hAnsiTheme="majorHAnsi" w:cstheme="majorHAnsi"/>
      <w:b/>
      <w:color w:val="1E4E79" w:themeColor="accent1"/>
      <w:sz w:val="48"/>
      <w:szCs w:val="48"/>
    </w:rPr>
  </w:style>
  <w:style w:type="paragraph" w:styleId="BodyText">
    <w:name w:val="Body Text"/>
    <w:basedOn w:val="Normal"/>
    <w:link w:val="BodyTextChar"/>
    <w:uiPriority w:val="99"/>
    <w:unhideWhenUsed/>
    <w:qFormat/>
    <w:rsid w:val="00FB34BA"/>
    <w:pPr>
      <w:suppressAutoHyphens/>
      <w:spacing w:before="240" w:after="120"/>
    </w:pPr>
  </w:style>
  <w:style w:type="character" w:customStyle="1" w:styleId="BodyTextChar">
    <w:name w:val="Body Text Char"/>
    <w:basedOn w:val="DefaultParagraphFont"/>
    <w:link w:val="BodyText"/>
    <w:uiPriority w:val="99"/>
    <w:rsid w:val="00FB34BA"/>
  </w:style>
  <w:style w:type="character" w:customStyle="1" w:styleId="Heading2Char">
    <w:name w:val="Heading 2 Char"/>
    <w:basedOn w:val="DefaultParagraphFont"/>
    <w:link w:val="Heading2"/>
    <w:uiPriority w:val="9"/>
    <w:rsid w:val="00FB34BA"/>
    <w:rPr>
      <w:rFonts w:asciiTheme="majorHAnsi" w:eastAsiaTheme="majorEastAsia" w:hAnsiTheme="majorHAnsi" w:cstheme="majorBidi"/>
      <w:b/>
      <w:color w:val="1E4E79" w:themeColor="accent1"/>
      <w:sz w:val="36"/>
      <w:szCs w:val="26"/>
    </w:rPr>
  </w:style>
  <w:style w:type="character" w:customStyle="1" w:styleId="Heading3Char">
    <w:name w:val="Heading 3 Char"/>
    <w:basedOn w:val="DefaultParagraphFont"/>
    <w:link w:val="Heading3"/>
    <w:uiPriority w:val="9"/>
    <w:rsid w:val="00D41E03"/>
    <w:rPr>
      <w:rFonts w:asciiTheme="majorHAnsi" w:eastAsiaTheme="majorEastAsia" w:hAnsiTheme="majorHAnsi" w:cstheme="majorBidi"/>
      <w:b/>
      <w:color w:val="1E4E79" w:themeColor="accent1"/>
      <w:sz w:val="28"/>
      <w:szCs w:val="26"/>
    </w:rPr>
  </w:style>
  <w:style w:type="character" w:customStyle="1" w:styleId="Heading4Char">
    <w:name w:val="Heading 4 Char"/>
    <w:basedOn w:val="DefaultParagraphFont"/>
    <w:link w:val="Heading4"/>
    <w:uiPriority w:val="9"/>
    <w:rsid w:val="00FF7E4B"/>
    <w:rPr>
      <w:rFonts w:asciiTheme="majorHAnsi" w:eastAsiaTheme="majorEastAsia" w:hAnsiTheme="majorHAnsi" w:cstheme="majorBidi"/>
      <w:b/>
      <w:i/>
      <w:iCs/>
      <w:color w:val="1E4E79" w:themeColor="accent1"/>
      <w:sz w:val="26"/>
      <w:szCs w:val="26"/>
    </w:rPr>
  </w:style>
  <w:style w:type="character" w:customStyle="1" w:styleId="Heading5Char">
    <w:name w:val="Heading 5 Char"/>
    <w:basedOn w:val="DefaultParagraphFont"/>
    <w:link w:val="Heading5"/>
    <w:uiPriority w:val="9"/>
    <w:rsid w:val="00FF7E4B"/>
    <w:rPr>
      <w:rFonts w:cstheme="majorHAnsi"/>
      <w:b/>
    </w:rPr>
  </w:style>
  <w:style w:type="character" w:customStyle="1" w:styleId="Heading6Char">
    <w:name w:val="Heading 6 Char"/>
    <w:basedOn w:val="DefaultParagraphFont"/>
    <w:link w:val="Heading6"/>
    <w:uiPriority w:val="9"/>
    <w:rsid w:val="00FF7E4B"/>
    <w:rPr>
      <w:b/>
      <w:i/>
    </w:rPr>
  </w:style>
  <w:style w:type="paragraph" w:styleId="Header">
    <w:name w:val="header"/>
    <w:basedOn w:val="Normal"/>
    <w:link w:val="HeaderChar"/>
    <w:uiPriority w:val="99"/>
    <w:unhideWhenUsed/>
    <w:rsid w:val="006A2CBA"/>
    <w:pPr>
      <w:pBdr>
        <w:bottom w:val="single" w:sz="4" w:space="2" w:color="1E4E79" w:themeColor="accent1"/>
      </w:pBdr>
      <w:spacing w:line="240" w:lineRule="auto"/>
      <w:ind w:left="-360" w:right="-360"/>
      <w:jc w:val="right"/>
    </w:pPr>
    <w:rPr>
      <w:rFonts w:ascii="Calibri" w:hAnsi="Calibri"/>
      <w:i/>
      <w:color w:val="000000" w:themeColor="text1"/>
      <w:sz w:val="20"/>
      <w:szCs w:val="20"/>
    </w:rPr>
  </w:style>
  <w:style w:type="character" w:customStyle="1" w:styleId="HeaderChar">
    <w:name w:val="Header Char"/>
    <w:basedOn w:val="DefaultParagraphFont"/>
    <w:link w:val="Header"/>
    <w:uiPriority w:val="99"/>
    <w:rsid w:val="006A2CBA"/>
    <w:rPr>
      <w:rFonts w:ascii="Calibri" w:hAnsi="Calibri"/>
      <w:i/>
      <w:color w:val="000000" w:themeColor="text1"/>
      <w:sz w:val="20"/>
      <w:szCs w:val="20"/>
    </w:rPr>
  </w:style>
  <w:style w:type="paragraph" w:styleId="Footer">
    <w:name w:val="footer"/>
    <w:basedOn w:val="Normal"/>
    <w:link w:val="FooterChar"/>
    <w:uiPriority w:val="99"/>
    <w:unhideWhenUsed/>
    <w:qFormat/>
    <w:rsid w:val="009741C5"/>
    <w:rPr>
      <w:rFonts w:ascii="Calibri" w:hAnsi="Calibri"/>
      <w:sz w:val="20"/>
      <w:szCs w:val="22"/>
    </w:rPr>
  </w:style>
  <w:style w:type="character" w:customStyle="1" w:styleId="FooterChar">
    <w:name w:val="Footer Char"/>
    <w:basedOn w:val="DefaultParagraphFont"/>
    <w:link w:val="Footer"/>
    <w:uiPriority w:val="99"/>
    <w:rsid w:val="009741C5"/>
    <w:rPr>
      <w:rFonts w:ascii="Calibri" w:hAnsi="Calibri"/>
      <w:sz w:val="20"/>
      <w:szCs w:val="22"/>
    </w:rPr>
  </w:style>
  <w:style w:type="paragraph" w:styleId="FootnoteText">
    <w:name w:val="footnote text"/>
    <w:basedOn w:val="Normal"/>
    <w:link w:val="FootnoteTextChar"/>
    <w:uiPriority w:val="99"/>
    <w:unhideWhenUsed/>
    <w:pPr>
      <w:spacing w:line="240" w:lineRule="auto"/>
    </w:pPr>
    <w:rPr>
      <w:sz w:val="18"/>
      <w:szCs w:val="20"/>
    </w:rPr>
  </w:style>
  <w:style w:type="character" w:customStyle="1" w:styleId="FootnoteTextChar">
    <w:name w:val="Footnote Text Char"/>
    <w:basedOn w:val="DefaultParagraphFont"/>
    <w:link w:val="FootnoteText"/>
    <w:uiPriority w:val="99"/>
    <w:rPr>
      <w:sz w:val="18"/>
      <w:szCs w:val="20"/>
    </w:rPr>
  </w:style>
  <w:style w:type="paragraph" w:styleId="BlockText">
    <w:name w:val="Block Text"/>
    <w:basedOn w:val="BodyText"/>
    <w:next w:val="BodyText"/>
    <w:uiPriority w:val="1"/>
    <w:unhideWhenUsed/>
    <w:qFormat/>
    <w:pPr>
      <w:spacing w:before="120"/>
      <w:ind w:left="720"/>
    </w:pPr>
    <w:rPr>
      <w:rFonts w:eastAsiaTheme="minorEastAsia"/>
      <w:iCs/>
    </w:rPr>
  </w:style>
  <w:style w:type="paragraph" w:customStyle="1" w:styleId="Bullet1">
    <w:name w:val="Bullet 1"/>
    <w:basedOn w:val="BodyText"/>
    <w:qFormat/>
    <w:rsid w:val="00FB34BA"/>
    <w:pPr>
      <w:keepLines/>
      <w:numPr>
        <w:numId w:val="8"/>
      </w:numPr>
      <w:spacing w:before="120"/>
    </w:pPr>
    <w:rPr>
      <w:rFonts w:eastAsia="Times New Roman" w:cs="Times New Roman"/>
    </w:rPr>
  </w:style>
  <w:style w:type="paragraph" w:customStyle="1" w:styleId="Bullet2">
    <w:name w:val="Bullet 2"/>
    <w:basedOn w:val="BodyText"/>
    <w:qFormat/>
    <w:rsid w:val="00FB34BA"/>
    <w:pPr>
      <w:keepLines/>
      <w:numPr>
        <w:ilvl w:val="1"/>
        <w:numId w:val="8"/>
      </w:numPr>
      <w:spacing w:before="120"/>
    </w:pPr>
    <w:rPr>
      <w:rFonts w:eastAsia="Times New Roman" w:cs="Times New Roman"/>
    </w:rPr>
  </w:style>
  <w:style w:type="paragraph" w:customStyle="1" w:styleId="Bullet3">
    <w:name w:val="Bullet 3"/>
    <w:basedOn w:val="BodyText"/>
    <w:qFormat/>
    <w:rsid w:val="00FB34BA"/>
    <w:pPr>
      <w:keepLines/>
      <w:numPr>
        <w:ilvl w:val="2"/>
        <w:numId w:val="8"/>
      </w:numPr>
      <w:spacing w:before="120"/>
    </w:pPr>
    <w:rPr>
      <w:rFonts w:eastAsiaTheme="minorEastAsia" w:cs="Times New Roman"/>
    </w:rPr>
  </w:style>
  <w:style w:type="paragraph" w:styleId="Caption">
    <w:name w:val="caption"/>
    <w:basedOn w:val="BodyText"/>
    <w:next w:val="Normal"/>
    <w:uiPriority w:val="5"/>
    <w:unhideWhenUsed/>
    <w:rsid w:val="000C5D5E"/>
    <w:pPr>
      <w:keepNext/>
      <w:keepLines/>
    </w:pPr>
    <w:rPr>
      <w:rFonts w:asciiTheme="majorHAnsi" w:eastAsia="Times New Roman" w:hAnsiTheme="majorHAnsi" w:cs="Times"/>
      <w:b/>
    </w:rPr>
  </w:style>
  <w:style w:type="numbering" w:customStyle="1" w:styleId="ListOrdered-Body">
    <w:name w:val="_List Ordered-Body"/>
    <w:uiPriority w:val="99"/>
    <w:rsid w:val="007655BE"/>
    <w:pPr>
      <w:numPr>
        <w:numId w:val="1"/>
      </w:numPr>
    </w:pPr>
  </w:style>
  <w:style w:type="paragraph" w:customStyle="1" w:styleId="NumberedList">
    <w:name w:val="Numbered List"/>
    <w:basedOn w:val="BodyText"/>
    <w:qFormat/>
    <w:rsid w:val="007655BE"/>
    <w:pPr>
      <w:keepLines/>
      <w:numPr>
        <w:numId w:val="9"/>
      </w:numPr>
      <w:spacing w:before="120"/>
    </w:pPr>
    <w:rPr>
      <w:rFonts w:eastAsia="Times New Roman" w:cs="Times New Roman"/>
    </w:rPr>
  </w:style>
  <w:style w:type="paragraph" w:customStyle="1" w:styleId="Spacer-075inch">
    <w:name w:val="Spacer-0.75 inch"/>
    <w:rsid w:val="00130CCE"/>
    <w:pPr>
      <w:spacing w:after="870"/>
    </w:pPr>
    <w:rPr>
      <w:rFonts w:ascii="Calibri" w:hAnsi="Calibri"/>
      <w:color w:val="002060"/>
      <w:sz w:val="15"/>
      <w:szCs w:val="15"/>
    </w:rPr>
  </w:style>
  <w:style w:type="table" w:styleId="TableGrid">
    <w:name w:val="Table Grid"/>
    <w:basedOn w:val="TableNormal"/>
    <w:rsid w:val="000D67D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ubheading">
    <w:name w:val="Table Subheading"/>
    <w:basedOn w:val="TableText"/>
    <w:qFormat/>
    <w:rsid w:val="00A5735E"/>
    <w:rPr>
      <w:rFonts w:eastAsiaTheme="minorEastAsia" w:cstheme="majorHAnsi"/>
      <w:b/>
    </w:rPr>
  </w:style>
  <w:style w:type="paragraph" w:customStyle="1" w:styleId="TableTitle">
    <w:name w:val="Table Title"/>
    <w:basedOn w:val="Caption"/>
    <w:next w:val="Normal"/>
    <w:uiPriority w:val="14"/>
    <w:qFormat/>
    <w:rsid w:val="000C5D5E"/>
  </w:style>
  <w:style w:type="paragraph" w:customStyle="1" w:styleId="TableNote">
    <w:name w:val="Table Note"/>
    <w:aliases w:val="Figure Note,Exhibit Note"/>
    <w:basedOn w:val="TableText"/>
    <w:uiPriority w:val="18"/>
    <w:qFormat/>
    <w:rsid w:val="00A17709"/>
    <w:pPr>
      <w:spacing w:before="120" w:after="360"/>
      <w:contextualSpacing/>
    </w:pPr>
    <w:rPr>
      <w:sz w:val="20"/>
      <w:szCs w:val="20"/>
    </w:rPr>
  </w:style>
  <w:style w:type="paragraph" w:customStyle="1" w:styleId="TableText">
    <w:name w:val="Table Text"/>
    <w:basedOn w:val="BodyText"/>
    <w:qFormat/>
    <w:rsid w:val="00D41E03"/>
    <w:pPr>
      <w:spacing w:before="60" w:after="60"/>
    </w:pPr>
    <w:rPr>
      <w:rFonts w:asciiTheme="majorHAnsi" w:eastAsia="Times New Roman" w:hAnsiTheme="majorHAnsi" w:cs="Times New Roman"/>
      <w:sz w:val="22"/>
    </w:rPr>
  </w:style>
  <w:style w:type="paragraph" w:customStyle="1" w:styleId="TableColumnHeadLeft">
    <w:name w:val="Table Column Head Left"/>
    <w:basedOn w:val="TableText"/>
    <w:next w:val="TableText"/>
    <w:qFormat/>
    <w:rsid w:val="00A5735E"/>
    <w:rPr>
      <w:rFonts w:eastAsia="MS Mincho" w:cs="Arial"/>
      <w:b/>
      <w:bCs/>
      <w:color w:val="FFFFFF"/>
    </w:rPr>
  </w:style>
  <w:style w:type="paragraph" w:styleId="BalloonText">
    <w:name w:val="Balloon Text"/>
    <w:basedOn w:val="Normal"/>
    <w:link w:val="BalloonTextChar"/>
    <w:uiPriority w:val="99"/>
    <w:semiHidden/>
    <w:unhideWhenUse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table" w:customStyle="1" w:styleId="TableStyleCall-Out">
    <w:name w:val="_Table Style Call-Out"/>
    <w:basedOn w:val="TableNormal"/>
    <w:uiPriority w:val="99"/>
    <w:rsid w:val="00123D00"/>
    <w:pPr>
      <w:ind w:left="187"/>
    </w:pPr>
    <w:rPr>
      <w:color w:val="1E4E79" w:themeColor="accent1"/>
    </w:rPr>
    <w:tblPr>
      <w:tblBorders>
        <w:left w:val="single" w:sz="48" w:space="0" w:color="1E4E79" w:themeColor="accent1"/>
      </w:tblBorders>
    </w:tblPr>
    <w:trPr>
      <w:cantSplit/>
      <w:tblHeader/>
    </w:trPr>
    <w:tcPr>
      <w:shd w:val="clear" w:color="auto" w:fill="D6ECFF"/>
    </w:tcPr>
  </w:style>
  <w:style w:type="paragraph" w:customStyle="1" w:styleId="TableBullet1">
    <w:name w:val="Table Bullet 1"/>
    <w:basedOn w:val="TableText"/>
    <w:uiPriority w:val="16"/>
    <w:qFormat/>
    <w:rsid w:val="00A462B7"/>
    <w:pPr>
      <w:numPr>
        <w:numId w:val="7"/>
      </w:numPr>
    </w:pPr>
  </w:style>
  <w:style w:type="paragraph" w:customStyle="1" w:styleId="TableBullet2">
    <w:name w:val="Table Bullet 2"/>
    <w:basedOn w:val="TableText"/>
    <w:uiPriority w:val="16"/>
    <w:qFormat/>
    <w:rsid w:val="008C6A36"/>
    <w:pPr>
      <w:numPr>
        <w:ilvl w:val="1"/>
        <w:numId w:val="7"/>
      </w:numPr>
    </w:pPr>
  </w:style>
  <w:style w:type="paragraph" w:customStyle="1" w:styleId="TableNumbering">
    <w:name w:val="Table Numbering"/>
    <w:basedOn w:val="TableText"/>
    <w:uiPriority w:val="16"/>
    <w:qFormat/>
    <w:rsid w:val="008C6A36"/>
    <w:pPr>
      <w:numPr>
        <w:numId w:val="10"/>
      </w:numPr>
      <w:suppressAutoHyphens w:val="0"/>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TableColumnHeadCenter">
    <w:name w:val="Table Column Head Center"/>
    <w:basedOn w:val="TableColumnHeadLeft"/>
    <w:qFormat/>
    <w:rsid w:val="00A5735E"/>
    <w:pPr>
      <w:jc w:val="center"/>
    </w:pPr>
  </w:style>
  <w:style w:type="paragraph" w:customStyle="1" w:styleId="FigureTitle">
    <w:name w:val="Figure Title"/>
    <w:basedOn w:val="Caption"/>
    <w:next w:val="FigurePlacement"/>
    <w:uiPriority w:val="13"/>
    <w:qFormat/>
    <w:rsid w:val="000C5D5E"/>
  </w:style>
  <w:style w:type="paragraph" w:customStyle="1" w:styleId="ExhibitTitle">
    <w:name w:val="Exhibit Title"/>
    <w:basedOn w:val="Caption"/>
    <w:next w:val="Normal"/>
    <w:uiPriority w:val="12"/>
    <w:qFormat/>
    <w:rsid w:val="000C5D5E"/>
  </w:style>
  <w:style w:type="paragraph" w:customStyle="1" w:styleId="TableTextCentered">
    <w:name w:val="Table Text Centered"/>
    <w:basedOn w:val="TableText"/>
    <w:qFormat/>
    <w:pPr>
      <w:jc w:val="center"/>
    </w:pPr>
  </w:style>
  <w:style w:type="paragraph" w:customStyle="1" w:styleId="Reference">
    <w:name w:val="Reference"/>
    <w:basedOn w:val="BodyText"/>
    <w:link w:val="ReferenceChar"/>
    <w:uiPriority w:val="20"/>
    <w:qFormat/>
    <w:rsid w:val="00FF7E4B"/>
    <w:pPr>
      <w:keepLines/>
      <w:spacing w:before="120" w:after="240"/>
      <w:ind w:left="720" w:hanging="720"/>
    </w:pPr>
  </w:style>
  <w:style w:type="paragraph" w:customStyle="1" w:styleId="Heading3NoTOC">
    <w:name w:val="Heading 3 No TOC"/>
    <w:basedOn w:val="Heading3"/>
    <w:next w:val="BodyTextPostHead"/>
    <w:link w:val="Heading3NoTOCChar"/>
    <w:qFormat/>
    <w:pPr>
      <w:outlineLvl w:val="9"/>
    </w:pPr>
    <w:rPr>
      <w:rFonts w:eastAsia="Times New Roman" w:cs="Times New Roman"/>
    </w:rPr>
  </w:style>
  <w:style w:type="paragraph" w:customStyle="1" w:styleId="Heading4NoTOC">
    <w:name w:val="Heading 4 No TOC"/>
    <w:basedOn w:val="Heading4"/>
    <w:next w:val="BodyTextPostHead"/>
    <w:link w:val="Heading4NoTOCChar"/>
    <w:qFormat/>
    <w:rsid w:val="001A0DEF"/>
    <w:pPr>
      <w:outlineLvl w:val="9"/>
    </w:pPr>
    <w:rPr>
      <w:rFonts w:eastAsia="Times New Roman" w:cs="Times New Roman"/>
    </w:rPr>
  </w:style>
  <w:style w:type="paragraph" w:styleId="Revision">
    <w:name w:val="Revision"/>
    <w:hidden/>
    <w:uiPriority w:val="99"/>
    <w:semiHidden/>
    <w:pPr>
      <w:spacing w:line="240" w:lineRule="auto"/>
    </w:pPr>
  </w:style>
  <w:style w:type="table" w:customStyle="1" w:styleId="TableStyle-Simple">
    <w:name w:val="__Table Style-Simple"/>
    <w:basedOn w:val="TableNormal"/>
    <w:uiPriority w:val="99"/>
    <w:rsid w:val="009741C5"/>
    <w:pPr>
      <w:spacing w:before="60" w:after="60"/>
    </w:pPr>
    <w:rPr>
      <w:rFonts w:asciiTheme="majorHAnsi" w:hAnsiTheme="majorHAnsi"/>
      <w:sz w:val="20"/>
    </w:rPr>
    <w:tblPr>
      <w:tblStyleRowBandSize w:val="1"/>
      <w:tblBorders>
        <w:top w:val="single" w:sz="6" w:space="0" w:color="1E4E79" w:themeColor="accent1"/>
        <w:left w:val="single" w:sz="6" w:space="0" w:color="1E4E79" w:themeColor="accent1"/>
        <w:bottom w:val="single" w:sz="6" w:space="0" w:color="1E4E79" w:themeColor="accent1"/>
        <w:right w:val="single" w:sz="6" w:space="0" w:color="1E4E79" w:themeColor="accent1"/>
        <w:insideH w:val="single" w:sz="6" w:space="0" w:color="1E4E79" w:themeColor="accent1"/>
        <w:insideV w:val="single" w:sz="6" w:space="0" w:color="1E4E79" w:themeColor="accent1"/>
      </w:tblBorders>
      <w:tblCellMar>
        <w:left w:w="72" w:type="dxa"/>
        <w:right w:w="72" w:type="dxa"/>
      </w:tblCellMar>
    </w:tblPr>
    <w:trPr>
      <w:cantSplit/>
    </w:trPr>
    <w:tblStylePr w:type="firstRow">
      <w:pPr>
        <w:jc w:val="left"/>
      </w:pPr>
      <w:rPr>
        <w:b w:val="0"/>
        <w:color w:val="FFFFFF" w:themeColor="background1"/>
      </w:rPr>
      <w:tblPr/>
      <w:tcPr>
        <w:tcBorders>
          <w:top w:val="nil"/>
          <w:left w:val="single" w:sz="6" w:space="0" w:color="4472C4" w:themeColor="accent5"/>
          <w:bottom w:val="nil"/>
          <w:right w:val="single" w:sz="6" w:space="0" w:color="4472C4" w:themeColor="accent5"/>
          <w:insideH w:val="nil"/>
          <w:insideV w:val="single" w:sz="6" w:space="0" w:color="FFFFFF" w:themeColor="background1"/>
          <w:tl2br w:val="nil"/>
          <w:tr2bl w:val="nil"/>
        </w:tcBorders>
        <w:shd w:val="clear" w:color="auto" w:fill="4472C4" w:themeFill="accent5"/>
      </w:tcPr>
    </w:tblStylePr>
    <w:tblStylePr w:type="lastRow">
      <w:rPr>
        <w:b w:val="0"/>
      </w:rPr>
    </w:tblStylePr>
    <w:tblStylePr w:type="firstCol">
      <w:pPr>
        <w:jc w:val="left"/>
      </w:pPr>
      <w:rPr>
        <w:b w:val="0"/>
      </w:rPr>
      <w:tblPr/>
      <w:tcPr>
        <w:shd w:val="clear" w:color="auto" w:fill="D6ECFF"/>
      </w:tcPr>
    </w:tblStylePr>
    <w:tblStylePr w:type="band1Horz">
      <w:tblPr/>
      <w:tcPr>
        <w:shd w:val="clear" w:color="auto" w:fill="D6ECFF"/>
      </w:tcPr>
    </w:tblStylePr>
    <w:tblStylePr w:type="nwCell">
      <w:pPr>
        <w:jc w:val="left"/>
      </w:pPr>
      <w:tblPr/>
      <w:tcPr>
        <w:vAlign w:val="bottom"/>
      </w:tcPr>
    </w:tblStylePr>
  </w:style>
  <w:style w:type="paragraph" w:customStyle="1" w:styleId="BodyTextPostHead">
    <w:name w:val="Body Text Post Head"/>
    <w:basedOn w:val="BodyText"/>
    <w:next w:val="BodyText"/>
    <w:qFormat/>
    <w:rsid w:val="00CA1AF9"/>
    <w:pPr>
      <w:spacing w:before="0"/>
    </w:pPr>
  </w:style>
  <w:style w:type="paragraph" w:styleId="TableofFigures">
    <w:name w:val="table of figures"/>
    <w:basedOn w:val="TOC1"/>
    <w:next w:val="Normal"/>
    <w:uiPriority w:val="99"/>
    <w:unhideWhenUsed/>
    <w:rsid w:val="00BB11D7"/>
    <w:pPr>
      <w:spacing w:before="0"/>
    </w:pPr>
  </w:style>
  <w:style w:type="paragraph" w:styleId="TOC1">
    <w:name w:val="toc 1"/>
    <w:basedOn w:val="Normal"/>
    <w:next w:val="Normal"/>
    <w:autoRedefine/>
    <w:uiPriority w:val="39"/>
    <w:unhideWhenUsed/>
    <w:rsid w:val="006414EB"/>
    <w:pPr>
      <w:tabs>
        <w:tab w:val="right" w:leader="dot" w:pos="9360"/>
      </w:tabs>
      <w:spacing w:before="240" w:after="100" w:line="240" w:lineRule="auto"/>
      <w:ind w:right="720"/>
    </w:pPr>
    <w:rPr>
      <w:rFonts w:eastAsia="Times New Roman"/>
    </w:rPr>
  </w:style>
  <w:style w:type="paragraph" w:styleId="TOC2">
    <w:name w:val="toc 2"/>
    <w:basedOn w:val="Normal"/>
    <w:next w:val="Normal"/>
    <w:autoRedefine/>
    <w:uiPriority w:val="39"/>
    <w:unhideWhenUsed/>
    <w:rsid w:val="00406142"/>
    <w:pPr>
      <w:tabs>
        <w:tab w:val="right" w:leader="dot" w:pos="9360"/>
      </w:tabs>
      <w:spacing w:after="100" w:line="240" w:lineRule="auto"/>
      <w:ind w:left="245" w:right="720"/>
    </w:pPr>
    <w:rPr>
      <w:rFonts w:eastAsia="Times New Roman"/>
    </w:rPr>
  </w:style>
  <w:style w:type="paragraph" w:styleId="TOCHeading">
    <w:name w:val="TOC Heading"/>
    <w:basedOn w:val="Normal"/>
    <w:next w:val="Normal"/>
    <w:uiPriority w:val="39"/>
    <w:unhideWhenUsed/>
    <w:qFormat/>
    <w:rsid w:val="008903B6"/>
    <w:pPr>
      <w:keepNext/>
      <w:keepLines/>
      <w:spacing w:before="360" w:line="240" w:lineRule="auto"/>
    </w:pPr>
    <w:rPr>
      <w:rFonts w:asciiTheme="majorHAnsi" w:eastAsiaTheme="majorEastAsia" w:hAnsiTheme="majorHAnsi" w:cstheme="majorBidi"/>
      <w:b/>
      <w:bCs/>
      <w:color w:val="1E4E79" w:themeColor="accent1"/>
      <w:sz w:val="36"/>
      <w:szCs w:val="28"/>
    </w:rPr>
  </w:style>
  <w:style w:type="character" w:styleId="Hyperlink">
    <w:name w:val="Hyperlink"/>
    <w:basedOn w:val="DefaultParagraphFont"/>
    <w:uiPriority w:val="99"/>
    <w:unhideWhenUsed/>
    <w:rPr>
      <w:color w:val="0563C1" w:themeColor="hyperlink"/>
      <w:u w:val="single"/>
    </w:rPr>
  </w:style>
  <w:style w:type="paragraph" w:customStyle="1" w:styleId="FigurePlacement">
    <w:name w:val="Figure Placement"/>
    <w:uiPriority w:val="14"/>
    <w:qFormat/>
    <w:rsid w:val="003B7EA7"/>
    <w:pPr>
      <w:keepNext/>
      <w:spacing w:before="120" w:after="120" w:line="240" w:lineRule="auto"/>
      <w:jc w:val="center"/>
    </w:pPr>
    <w:rPr>
      <w:rFonts w:asciiTheme="majorHAnsi" w:eastAsia="Times New Roman" w:hAnsiTheme="majorHAnsi" w:cs="Times New Roman"/>
    </w:rPr>
  </w:style>
  <w:style w:type="character" w:styleId="FootnoteReference">
    <w:name w:val="footnote reference"/>
    <w:uiPriority w:val="99"/>
    <w:rPr>
      <w:vertAlign w:val="superscript"/>
    </w:rPr>
  </w:style>
  <w:style w:type="character" w:customStyle="1" w:styleId="ReferenceChar">
    <w:name w:val="Reference Char"/>
    <w:basedOn w:val="DefaultParagraphFont"/>
    <w:link w:val="Reference"/>
    <w:uiPriority w:val="20"/>
    <w:rsid w:val="00FF7E4B"/>
  </w:style>
  <w:style w:type="character" w:customStyle="1" w:styleId="ReferenceItalics">
    <w:name w:val="Reference Italics"/>
    <w:basedOn w:val="DefaultParagraphFont"/>
    <w:uiPriority w:val="20"/>
    <w:qFormat/>
    <w:rPr>
      <w:i/>
    </w:rPr>
  </w:style>
  <w:style w:type="paragraph" w:customStyle="1" w:styleId="ReferenceSubheading">
    <w:name w:val="Reference Subheading"/>
    <w:basedOn w:val="Heading3NoTOC"/>
    <w:next w:val="Reference"/>
    <w:uiPriority w:val="19"/>
    <w:qFormat/>
    <w:rsid w:val="00190CE6"/>
    <w:rPr>
      <w:bCs/>
      <w:color w:val="auto"/>
    </w:rPr>
  </w:style>
  <w:style w:type="paragraph" w:customStyle="1" w:styleId="Call-OutText">
    <w:name w:val="Call-Out Text"/>
    <w:basedOn w:val="BodyText"/>
    <w:next w:val="BodyText"/>
    <w:uiPriority w:val="1"/>
    <w:rsid w:val="00FB34BA"/>
    <w:pPr>
      <w:keepLines/>
      <w:pBdr>
        <w:top w:val="single" w:sz="12" w:space="3" w:color="1E4E79" w:themeColor="accent1"/>
        <w:bottom w:val="single" w:sz="12" w:space="3" w:color="1E4E79" w:themeColor="accent1"/>
      </w:pBdr>
      <w:shd w:val="clear" w:color="auto" w:fill="E7E6E6" w:themeFill="background2"/>
      <w:spacing w:before="120" w:after="480"/>
      <w:ind w:left="720" w:right="720"/>
      <w:contextualSpacing/>
      <w:jc w:val="center"/>
    </w:pPr>
    <w:rPr>
      <w:rFonts w:asciiTheme="majorHAnsi" w:eastAsia="Times New Roman" w:hAnsiTheme="majorHAnsi" w:cstheme="majorHAnsi"/>
      <w:i/>
      <w:color w:val="1E4E79" w:themeColor="accent1"/>
    </w:rPr>
  </w:style>
  <w:style w:type="paragraph" w:customStyle="1" w:styleId="Heading5NoTOC">
    <w:name w:val="Heading 5 No TOC"/>
    <w:basedOn w:val="Heading5"/>
    <w:link w:val="Heading5NoTOCChar"/>
    <w:rsid w:val="00016EEC"/>
    <w:pPr>
      <w:outlineLvl w:val="9"/>
    </w:pPr>
  </w:style>
  <w:style w:type="paragraph" w:customStyle="1" w:styleId="Heading6NoTOC">
    <w:name w:val="Heading 6 No TOC"/>
    <w:basedOn w:val="Heading6"/>
    <w:link w:val="Heading6NoTOCChar"/>
    <w:rsid w:val="00671999"/>
    <w:pPr>
      <w:outlineLvl w:val="9"/>
    </w:pPr>
  </w:style>
  <w:style w:type="character" w:customStyle="1" w:styleId="Heading5NoTOCChar">
    <w:name w:val="Heading 5 No TOC Char"/>
    <w:basedOn w:val="Heading5Char"/>
    <w:link w:val="Heading5NoTOC"/>
    <w:rsid w:val="00016EEC"/>
    <w:rPr>
      <w:rFonts w:cstheme="majorHAnsi"/>
      <w:b/>
    </w:rPr>
  </w:style>
  <w:style w:type="character" w:customStyle="1" w:styleId="Heading4NoTOCChar">
    <w:name w:val="Heading 4 No TOC Char"/>
    <w:basedOn w:val="DefaultParagraphFont"/>
    <w:link w:val="Heading4NoTOC"/>
    <w:rsid w:val="001A0DEF"/>
    <w:rPr>
      <w:rFonts w:asciiTheme="majorHAnsi" w:eastAsia="Times New Roman" w:hAnsiTheme="majorHAnsi" w:cs="Times New Roman"/>
      <w:b/>
      <w:i/>
      <w:iCs/>
      <w:color w:val="44546A" w:themeColor="text2"/>
      <w:sz w:val="26"/>
    </w:rPr>
  </w:style>
  <w:style w:type="character" w:customStyle="1" w:styleId="Heading3NoTOCChar">
    <w:name w:val="Heading 3 No TOC Char"/>
    <w:basedOn w:val="Heading3Char"/>
    <w:link w:val="Heading3NoTOC"/>
    <w:rPr>
      <w:rFonts w:asciiTheme="majorHAnsi" w:eastAsia="Times New Roman" w:hAnsiTheme="majorHAnsi" w:cs="Times New Roman"/>
      <w:b/>
      <w:color w:val="44546A" w:themeColor="text2"/>
      <w:sz w:val="28"/>
      <w:szCs w:val="24"/>
    </w:rPr>
  </w:style>
  <w:style w:type="paragraph" w:customStyle="1" w:styleId="TableBullet3">
    <w:name w:val="Table Bullet 3"/>
    <w:basedOn w:val="TableText"/>
    <w:qFormat/>
    <w:rsid w:val="00A462B7"/>
    <w:pPr>
      <w:numPr>
        <w:ilvl w:val="2"/>
        <w:numId w:val="7"/>
      </w:numPr>
    </w:pPr>
  </w:style>
  <w:style w:type="table" w:styleId="GridTable7Colorful-Accent5">
    <w:name w:val="Grid Table 7 Colorful Accent 5"/>
    <w:basedOn w:val="TableNormal"/>
    <w:uiPriority w:val="52"/>
    <w:rsid w:val="003B7EA7"/>
    <w:pPr>
      <w:spacing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numbering" w:customStyle="1" w:styleId="ListBullets-Body">
    <w:name w:val="_List Bullets-Body"/>
    <w:uiPriority w:val="99"/>
    <w:rsid w:val="00FF1841"/>
    <w:pPr>
      <w:numPr>
        <w:numId w:val="2"/>
      </w:numPr>
    </w:pPr>
  </w:style>
  <w:style w:type="table" w:styleId="MediumGrid3-Accent5">
    <w:name w:val="Medium Grid 3 Accent 5"/>
    <w:basedOn w:val="TableNormal"/>
    <w:uiPriority w:val="64"/>
    <w:rsid w:val="003B7EA7"/>
    <w:pPr>
      <w:spacing w:line="240" w:lineRule="auto"/>
    </w:pPr>
    <w:rPr>
      <w:rFonts w:ascii="Times New Roman" w:eastAsia="Times New Roman" w:hAnsi="Times New Roman" w:cs="Times New Roman"/>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paragraph" w:styleId="TOC3">
    <w:name w:val="toc 3"/>
    <w:basedOn w:val="Normal"/>
    <w:next w:val="Normal"/>
    <w:autoRedefine/>
    <w:uiPriority w:val="39"/>
    <w:unhideWhenUsed/>
    <w:rsid w:val="00190CE6"/>
    <w:pPr>
      <w:spacing w:after="100"/>
      <w:ind w:left="440"/>
    </w:pPr>
  </w:style>
  <w:style w:type="numbering" w:customStyle="1" w:styleId="ListOrdered-Table">
    <w:name w:val="_List Ordered-Table"/>
    <w:uiPriority w:val="99"/>
    <w:rsid w:val="008C6A36"/>
    <w:pPr>
      <w:numPr>
        <w:numId w:val="3"/>
      </w:numPr>
    </w:pPr>
  </w:style>
  <w:style w:type="numbering" w:customStyle="1" w:styleId="ListBullets-Table">
    <w:name w:val="_List Bullets-Table"/>
    <w:uiPriority w:val="99"/>
    <w:rsid w:val="008C6A36"/>
    <w:pPr>
      <w:numPr>
        <w:numId w:val="4"/>
      </w:numPr>
    </w:pPr>
  </w:style>
  <w:style w:type="paragraph" w:customStyle="1" w:styleId="Spacer-05inch">
    <w:name w:val="Spacer-0.5 inch"/>
    <w:basedOn w:val="Spacer-075inch"/>
    <w:rsid w:val="00FF7E4B"/>
    <w:pPr>
      <w:spacing w:after="572"/>
    </w:pPr>
    <w:rPr>
      <w:color w:val="1E4E79" w:themeColor="accent1"/>
    </w:rPr>
  </w:style>
  <w:style w:type="paragraph" w:customStyle="1" w:styleId="Spacer-025inch">
    <w:name w:val="Spacer-0.25 inch"/>
    <w:basedOn w:val="Normal"/>
    <w:rsid w:val="00FF7E4B"/>
    <w:pPr>
      <w:spacing w:before="140"/>
    </w:pPr>
    <w:rPr>
      <w:rFonts w:ascii="Calibri" w:hAnsi="Calibri"/>
      <w:color w:val="1E4E79" w:themeColor="accent1"/>
      <w:sz w:val="16"/>
      <w:szCs w:val="16"/>
    </w:rPr>
  </w:style>
  <w:style w:type="paragraph" w:customStyle="1" w:styleId="FooterPage">
    <w:name w:val="Footer Page"/>
    <w:basedOn w:val="Footer"/>
    <w:rsid w:val="002C56C7"/>
    <w:pPr>
      <w:jc w:val="right"/>
    </w:pPr>
  </w:style>
  <w:style w:type="paragraph" w:customStyle="1" w:styleId="Heading2NoTOC">
    <w:name w:val="Heading 2 No TOC"/>
    <w:basedOn w:val="Heading2"/>
    <w:rsid w:val="009741C5"/>
    <w:pPr>
      <w:outlineLvl w:val="9"/>
    </w:pPr>
    <w:rPr>
      <w:rFonts w:eastAsia="Dotum" w:cs="Times New Roman"/>
    </w:rPr>
  </w:style>
  <w:style w:type="paragraph" w:customStyle="1" w:styleId="TOCPage">
    <w:name w:val="TOC Page"/>
    <w:basedOn w:val="Normal"/>
    <w:rsid w:val="00A7043C"/>
    <w:pPr>
      <w:jc w:val="right"/>
    </w:pPr>
    <w:rPr>
      <w:b/>
    </w:rPr>
  </w:style>
  <w:style w:type="paragraph" w:customStyle="1" w:styleId="Call-OutTableText">
    <w:name w:val="Call-Out Table Text"/>
    <w:basedOn w:val="Normal"/>
    <w:rsid w:val="00123D00"/>
    <w:pPr>
      <w:spacing w:before="120" w:after="120"/>
      <w:ind w:left="187"/>
    </w:pPr>
    <w:rPr>
      <w:rFonts w:asciiTheme="majorHAnsi" w:hAnsiTheme="majorHAnsi"/>
      <w:i/>
      <w:color w:val="1E4E79" w:themeColor="accent1"/>
    </w:rPr>
  </w:style>
  <w:style w:type="character" w:customStyle="1" w:styleId="Heading6NoTOCChar">
    <w:name w:val="Heading 6 No TOC Char"/>
    <w:basedOn w:val="Heading6Char"/>
    <w:link w:val="Heading6NoTOC"/>
    <w:rsid w:val="00671999"/>
    <w:rPr>
      <w:b/>
      <w:i/>
    </w:rPr>
  </w:style>
  <w:style w:type="paragraph" w:styleId="ListParagraph">
    <w:name w:val="List Paragraph"/>
    <w:basedOn w:val="Normal"/>
    <w:uiPriority w:val="34"/>
    <w:qFormat/>
    <w:rsid w:val="00CB43FE"/>
    <w:pPr>
      <w:spacing w:after="200"/>
      <w:ind w:left="720"/>
      <w:contextualSpacing/>
    </w:pPr>
    <w:rPr>
      <w:rFonts w:ascii="Calibri" w:hAnsi="Calibri" w:cs="Calibri"/>
      <w:sz w:val="22"/>
      <w:szCs w:val="22"/>
    </w:rPr>
  </w:style>
  <w:style w:type="table" w:customStyle="1" w:styleId="TexasToolkittable1">
    <w:name w:val="Texas Toolkit table 1"/>
    <w:basedOn w:val="TableNormal"/>
    <w:uiPriority w:val="99"/>
    <w:rsid w:val="00C34A66"/>
    <w:pPr>
      <w:spacing w:line="240" w:lineRule="auto"/>
    </w:pPr>
    <w:rPr>
      <w:sz w:val="22"/>
      <w:szCs w:val="22"/>
    </w:rPr>
    <w:tblPr>
      <w:tblStyleRowBandSize w:val="1"/>
      <w:jc w:val="center"/>
      <w:tblBorders>
        <w:top w:val="single" w:sz="4" w:space="0" w:color="163A5A" w:themeColor="accent1" w:themeShade="BF"/>
        <w:left w:val="single" w:sz="4" w:space="0" w:color="163A5A" w:themeColor="accent1" w:themeShade="BF"/>
        <w:bottom w:val="single" w:sz="4" w:space="0" w:color="163A5A" w:themeColor="accent1" w:themeShade="BF"/>
        <w:right w:val="single" w:sz="4" w:space="0" w:color="163A5A" w:themeColor="accent1" w:themeShade="BF"/>
        <w:insideH w:val="single" w:sz="4" w:space="0" w:color="163A5A" w:themeColor="accent1" w:themeShade="BF"/>
        <w:insideV w:val="single" w:sz="4" w:space="0" w:color="163A5A" w:themeColor="accent1" w:themeShade="BF"/>
      </w:tblBorders>
    </w:tblPr>
    <w:trPr>
      <w:jc w:val="center"/>
    </w:trPr>
    <w:tcPr>
      <w:shd w:val="clear" w:color="auto" w:fill="auto"/>
    </w:tcPr>
    <w:tblStylePr w:type="firstRow">
      <w:tblPr/>
      <w:tcPr>
        <w:tcBorders>
          <w:insideV w:val="single" w:sz="4" w:space="0" w:color="FFFFFF" w:themeColor="background1"/>
        </w:tcBorders>
        <w:shd w:val="clear" w:color="auto" w:fill="163A5A" w:themeFill="accent1" w:themeFillShade="BF"/>
      </w:tcPr>
    </w:tblStylePr>
    <w:tblStylePr w:type="band2Horz">
      <w:tblPr/>
      <w:tcPr>
        <w:shd w:val="clear" w:color="auto" w:fill="C5DCF0" w:themeFill="accent1" w:themeFillTint="33"/>
      </w:tcPr>
    </w:tblStylePr>
  </w:style>
  <w:style w:type="paragraph" w:customStyle="1" w:styleId="TableColumnHeadingLeft">
    <w:name w:val="Table Column Heading Left"/>
    <w:basedOn w:val="Normal"/>
    <w:link w:val="TableColumnHeadingLeftChar"/>
    <w:qFormat/>
    <w:rsid w:val="00C34A66"/>
    <w:pPr>
      <w:spacing w:before="40" w:after="60" w:line="240" w:lineRule="auto"/>
    </w:pPr>
    <w:rPr>
      <w:rFonts w:asciiTheme="majorHAnsi" w:hAnsiTheme="majorHAnsi"/>
      <w:color w:val="FFFFFF" w:themeColor="background1"/>
      <w:sz w:val="20"/>
      <w:szCs w:val="22"/>
    </w:rPr>
  </w:style>
  <w:style w:type="character" w:customStyle="1" w:styleId="TableColumnHeadingLeftChar">
    <w:name w:val="Table Column Heading Left Char"/>
    <w:basedOn w:val="DefaultParagraphFont"/>
    <w:link w:val="TableColumnHeadingLeft"/>
    <w:rsid w:val="00C34A66"/>
    <w:rPr>
      <w:rFonts w:asciiTheme="majorHAnsi" w:hAnsiTheme="majorHAnsi"/>
      <w:color w:val="FFFFFF" w:themeColor="background1"/>
      <w:sz w:val="20"/>
      <w:szCs w:val="22"/>
    </w:rPr>
  </w:style>
  <w:style w:type="character" w:customStyle="1" w:styleId="A14">
    <w:name w:val="A14"/>
    <w:basedOn w:val="DefaultParagraphFont"/>
    <w:uiPriority w:val="99"/>
    <w:rsid w:val="00C34A66"/>
    <w:rPr>
      <w:rFonts w:ascii="ITC Franklin Gothic Std Book" w:hAnsi="ITC Franklin Gothic Std Book" w:hint="default"/>
      <w:i/>
      <w:iCs/>
      <w:color w:val="580055"/>
      <w:u w:val="single"/>
    </w:rPr>
  </w:style>
  <w:style w:type="numbering" w:customStyle="1" w:styleId="AIRNumber">
    <w:name w:val="AIR Number"/>
    <w:uiPriority w:val="99"/>
    <w:rsid w:val="00C34A66"/>
    <w:pPr>
      <w:numPr>
        <w:numId w:val="32"/>
      </w:numPr>
    </w:pPr>
  </w:style>
  <w:style w:type="character" w:styleId="FollowedHyperlink">
    <w:name w:val="FollowedHyperlink"/>
    <w:basedOn w:val="DefaultParagraphFont"/>
    <w:uiPriority w:val="99"/>
    <w:semiHidden/>
    <w:unhideWhenUsed/>
    <w:rsid w:val="00865C9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06415">
      <w:bodyDiv w:val="1"/>
      <w:marLeft w:val="0"/>
      <w:marRight w:val="0"/>
      <w:marTop w:val="0"/>
      <w:marBottom w:val="0"/>
      <w:divBdr>
        <w:top w:val="none" w:sz="0" w:space="0" w:color="auto"/>
        <w:left w:val="none" w:sz="0" w:space="0" w:color="auto"/>
        <w:bottom w:val="none" w:sz="0" w:space="0" w:color="auto"/>
        <w:right w:val="none" w:sz="0" w:space="0" w:color="auto"/>
      </w:divBdr>
    </w:div>
    <w:div w:id="338702993">
      <w:bodyDiv w:val="1"/>
      <w:marLeft w:val="0"/>
      <w:marRight w:val="0"/>
      <w:marTop w:val="0"/>
      <w:marBottom w:val="0"/>
      <w:divBdr>
        <w:top w:val="none" w:sz="0" w:space="0" w:color="auto"/>
        <w:left w:val="none" w:sz="0" w:space="0" w:color="auto"/>
        <w:bottom w:val="none" w:sz="0" w:space="0" w:color="auto"/>
        <w:right w:val="none" w:sz="0" w:space="0" w:color="auto"/>
      </w:divBdr>
    </w:div>
    <w:div w:id="414326240">
      <w:bodyDiv w:val="1"/>
      <w:marLeft w:val="0"/>
      <w:marRight w:val="0"/>
      <w:marTop w:val="0"/>
      <w:marBottom w:val="0"/>
      <w:divBdr>
        <w:top w:val="none" w:sz="0" w:space="0" w:color="auto"/>
        <w:left w:val="none" w:sz="0" w:space="0" w:color="auto"/>
        <w:bottom w:val="none" w:sz="0" w:space="0" w:color="auto"/>
        <w:right w:val="none" w:sz="0" w:space="0" w:color="auto"/>
      </w:divBdr>
    </w:div>
    <w:div w:id="562528013">
      <w:bodyDiv w:val="1"/>
      <w:marLeft w:val="0"/>
      <w:marRight w:val="0"/>
      <w:marTop w:val="0"/>
      <w:marBottom w:val="0"/>
      <w:divBdr>
        <w:top w:val="none" w:sz="0" w:space="0" w:color="auto"/>
        <w:left w:val="none" w:sz="0" w:space="0" w:color="auto"/>
        <w:bottom w:val="none" w:sz="0" w:space="0" w:color="auto"/>
        <w:right w:val="none" w:sz="0" w:space="0" w:color="auto"/>
      </w:divBdr>
    </w:div>
    <w:div w:id="581452561">
      <w:bodyDiv w:val="1"/>
      <w:marLeft w:val="0"/>
      <w:marRight w:val="0"/>
      <w:marTop w:val="0"/>
      <w:marBottom w:val="0"/>
      <w:divBdr>
        <w:top w:val="none" w:sz="0" w:space="0" w:color="auto"/>
        <w:left w:val="none" w:sz="0" w:space="0" w:color="auto"/>
        <w:bottom w:val="none" w:sz="0" w:space="0" w:color="auto"/>
        <w:right w:val="none" w:sz="0" w:space="0" w:color="auto"/>
      </w:divBdr>
    </w:div>
    <w:div w:id="754402006">
      <w:bodyDiv w:val="1"/>
      <w:marLeft w:val="0"/>
      <w:marRight w:val="0"/>
      <w:marTop w:val="0"/>
      <w:marBottom w:val="0"/>
      <w:divBdr>
        <w:top w:val="none" w:sz="0" w:space="0" w:color="auto"/>
        <w:left w:val="none" w:sz="0" w:space="0" w:color="auto"/>
        <w:bottom w:val="none" w:sz="0" w:space="0" w:color="auto"/>
        <w:right w:val="none" w:sz="0" w:space="0" w:color="auto"/>
      </w:divBdr>
    </w:div>
    <w:div w:id="788819605">
      <w:bodyDiv w:val="1"/>
      <w:marLeft w:val="0"/>
      <w:marRight w:val="0"/>
      <w:marTop w:val="0"/>
      <w:marBottom w:val="0"/>
      <w:divBdr>
        <w:top w:val="none" w:sz="0" w:space="0" w:color="auto"/>
        <w:left w:val="none" w:sz="0" w:space="0" w:color="auto"/>
        <w:bottom w:val="none" w:sz="0" w:space="0" w:color="auto"/>
        <w:right w:val="none" w:sz="0" w:space="0" w:color="auto"/>
      </w:divBdr>
    </w:div>
    <w:div w:id="1212692323">
      <w:bodyDiv w:val="1"/>
      <w:marLeft w:val="0"/>
      <w:marRight w:val="0"/>
      <w:marTop w:val="0"/>
      <w:marBottom w:val="0"/>
      <w:divBdr>
        <w:top w:val="none" w:sz="0" w:space="0" w:color="auto"/>
        <w:left w:val="none" w:sz="0" w:space="0" w:color="auto"/>
        <w:bottom w:val="none" w:sz="0" w:space="0" w:color="auto"/>
        <w:right w:val="none" w:sz="0" w:space="0" w:color="auto"/>
      </w:divBdr>
    </w:div>
    <w:div w:id="1336154574">
      <w:bodyDiv w:val="1"/>
      <w:marLeft w:val="0"/>
      <w:marRight w:val="0"/>
      <w:marTop w:val="0"/>
      <w:marBottom w:val="0"/>
      <w:divBdr>
        <w:top w:val="none" w:sz="0" w:space="0" w:color="auto"/>
        <w:left w:val="none" w:sz="0" w:space="0" w:color="auto"/>
        <w:bottom w:val="none" w:sz="0" w:space="0" w:color="auto"/>
        <w:right w:val="none" w:sz="0" w:space="0" w:color="auto"/>
      </w:divBdr>
    </w:div>
    <w:div w:id="1408114863">
      <w:bodyDiv w:val="1"/>
      <w:marLeft w:val="0"/>
      <w:marRight w:val="0"/>
      <w:marTop w:val="0"/>
      <w:marBottom w:val="0"/>
      <w:divBdr>
        <w:top w:val="none" w:sz="0" w:space="0" w:color="auto"/>
        <w:left w:val="none" w:sz="0" w:space="0" w:color="auto"/>
        <w:bottom w:val="none" w:sz="0" w:space="0" w:color="auto"/>
        <w:right w:val="none" w:sz="0" w:space="0" w:color="auto"/>
      </w:divBdr>
    </w:div>
    <w:div w:id="1704478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gtlcenter.org/sites/default/files/Monitoring_Tool.pdf" TargetMode="External"/><Relationship Id="rId1" Type="http://schemas.openxmlformats.org/officeDocument/2006/relationships/hyperlink" Target="https://www.gtlcenter.org/sites/default/files/GTL_Moving_Toward_Equity.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SSE">
      <a:dk1>
        <a:sysClr val="windowText" lastClr="000000"/>
      </a:dk1>
      <a:lt1>
        <a:sysClr val="window" lastClr="FFFFFF"/>
      </a:lt1>
      <a:dk2>
        <a:srgbClr val="44546A"/>
      </a:dk2>
      <a:lt2>
        <a:srgbClr val="E7E6E6"/>
      </a:lt2>
      <a:accent1>
        <a:srgbClr val="1E4E79"/>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IR Repor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0EAC48-7C45-42B9-A04D-63BCE0D45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1341</Words>
  <Characters>7486</Characters>
  <Application>Microsoft Office Word</Application>
  <DocSecurity>0</DocSecurity>
  <Lines>249</Lines>
  <Paragraphs>131</Paragraphs>
  <ScaleCrop>false</ScaleCrop>
  <HeadingPairs>
    <vt:vector size="2" baseType="variant">
      <vt:variant>
        <vt:lpstr>Title</vt:lpstr>
      </vt:variant>
      <vt:variant>
        <vt:i4>1</vt:i4>
      </vt:variant>
    </vt:vector>
  </HeadingPairs>
  <TitlesOfParts>
    <vt:vector size="1" baseType="lpstr">
      <vt:lpstr>OSSE Section 2 - Analyzing Root Causes</vt:lpstr>
    </vt:vector>
  </TitlesOfParts>
  <Company/>
  <LinksUpToDate>false</LinksUpToDate>
  <CharactersWithSpaces>8696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OSSE Section 2 - Analyzing Root Causes</dc:title>
  <dc:subject/>
  <dc:creator>American Institutes for Research</dc:creator>
  <cp:keywords>Insert appropriate search engine keywords.</cp:keywords>
  <dc:description/>
  <cp:lastModifiedBy>Underwood, Kellye (OSSE)</cp:lastModifiedBy>
  <cp:revision>2</cp:revision>
  <cp:lastPrinted>2018-06-05T22:19:00Z</cp:lastPrinted>
  <dcterms:created xsi:type="dcterms:W3CDTF">2018-06-21T16:44:00Z</dcterms:created>
  <dcterms:modified xsi:type="dcterms:W3CDTF">2018-06-21T16:44:00Z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1 Attributes">
    <vt:lpwstr>Heading 1, Size 24, Bold, Title Case, Left Aligned, 12 Points Before Paragraph</vt:lpwstr>
  </property>
  <property fmtid="{D5CDD505-2E9C-101B-9397-08002B2CF9AE}" pid="3" name="H2 Attributes">
    <vt:lpwstr>Heading 2, Size 18, Bold, Title Case, Left Aligned, 12 Points Before Paragraph</vt:lpwstr>
  </property>
  <property fmtid="{D5CDD505-2E9C-101B-9397-08002B2CF9AE}" pid="4" name="H3 Attributes">
    <vt:lpwstr>Heading 3, Size 14, Bold, Title Case, Left Aligned, 12 Points Before Paragraph</vt:lpwstr>
  </property>
  <property fmtid="{D5CDD505-2E9C-101B-9397-08002B2CF9AE}" pid="5" name="H4 Attributes">
    <vt:lpwstr>Heading 4, Size 13, Bold Italic, Title Case, Left Aligned, 12 Points Before Paragraph</vt:lpwstr>
  </property>
  <property fmtid="{D5CDD505-2E9C-101B-9397-08002B2CF9AE}" pid="6" name="Body Text Size">
    <vt:lpwstr>12</vt:lpwstr>
  </property>
  <property fmtid="{D5CDD505-2E9C-101B-9397-08002B2CF9AE}" pid="7" name="Body Text Paragraph">
    <vt:lpwstr>12 points before paragraph</vt:lpwstr>
  </property>
  <property fmtid="{D5CDD505-2E9C-101B-9397-08002B2CF9AE}" pid="8" name="Block Text Indent">
    <vt:lpwstr>0.5" from the left margin. Right margin is not indented.</vt:lpwstr>
  </property>
  <property fmtid="{D5CDD505-2E9C-101B-9397-08002B2CF9AE}" pid="9" name="Bullet1 Character">
    <vt:lpwstr>bullet character 140 (14 points)</vt:lpwstr>
  </property>
  <property fmtid="{D5CDD505-2E9C-101B-9397-08002B2CF9AE}" pid="10" name="Bullet2 Character">
    <vt:lpwstr>bullet character 150</vt:lpwstr>
  </property>
  <property fmtid="{D5CDD505-2E9C-101B-9397-08002B2CF9AE}" pid="11" name="Bullet3 Character">
    <vt:lpwstr>bullet character 187</vt:lpwstr>
  </property>
  <property fmtid="{D5CDD505-2E9C-101B-9397-08002B2CF9AE}" pid="12" name="TableStyle">
    <vt:lpwstr>AIR Blue Table</vt:lpwstr>
  </property>
  <property fmtid="{D5CDD505-2E9C-101B-9397-08002B2CF9AE}" pid="13" name="TableText Attributes">
    <vt:lpwstr>10 pt</vt:lpwstr>
  </property>
  <property fmtid="{D5CDD505-2E9C-101B-9397-08002B2CF9AE}" pid="14" name="TableStyle Attributes">
    <vt:lpwstr>bold column headings, 2 points before and after paragraph, table heading rows are Accent 1 60% lighter, banded rows are Accent 1 80% lighter, all borders on with line width of 0.75 points</vt:lpwstr>
  </property>
</Properties>
</file>