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46" w:rsidRPr="00B65DBF" w:rsidRDefault="004F2146" w:rsidP="004F2146">
      <w:pPr>
        <w:rPr>
          <w:sz w:val="24"/>
          <w:szCs w:val="24"/>
        </w:rPr>
      </w:pPr>
    </w:p>
    <w:p w:rsidR="004F2146" w:rsidRPr="00B65DBF" w:rsidRDefault="004F2146" w:rsidP="004F2146">
      <w:pPr>
        <w:rPr>
          <w:b/>
          <w:sz w:val="24"/>
          <w:szCs w:val="24"/>
        </w:rPr>
      </w:pPr>
      <w:r w:rsidRPr="00B65DBF">
        <w:rPr>
          <w:b/>
          <w:sz w:val="24"/>
          <w:szCs w:val="24"/>
        </w:rPr>
        <w:t>MEMORANDUM</w:t>
      </w:r>
    </w:p>
    <w:p w:rsidR="004F2146" w:rsidRPr="00B65DBF" w:rsidRDefault="004F2146" w:rsidP="004F2146">
      <w:pPr>
        <w:rPr>
          <w:b/>
          <w:sz w:val="24"/>
          <w:szCs w:val="24"/>
        </w:rPr>
      </w:pPr>
    </w:p>
    <w:p w:rsidR="004F2146" w:rsidRPr="00B65DBF" w:rsidRDefault="004F2146" w:rsidP="00A07F42">
      <w:pPr>
        <w:ind w:left="3060" w:hanging="3060"/>
        <w:jc w:val="both"/>
        <w:rPr>
          <w:sz w:val="23"/>
          <w:szCs w:val="23"/>
        </w:rPr>
      </w:pPr>
      <w:r w:rsidRPr="00B65DBF">
        <w:rPr>
          <w:sz w:val="23"/>
          <w:szCs w:val="23"/>
        </w:rPr>
        <w:t xml:space="preserve">TO:                                    </w:t>
      </w:r>
      <w:r w:rsidR="00B65DBF" w:rsidRPr="00B65DBF">
        <w:rPr>
          <w:sz w:val="23"/>
          <w:szCs w:val="23"/>
        </w:rPr>
        <w:t xml:space="preserve">       </w:t>
      </w:r>
      <w:r w:rsidR="00D76734">
        <w:rPr>
          <w:sz w:val="23"/>
          <w:szCs w:val="23"/>
        </w:rPr>
        <w:t xml:space="preserve">  </w:t>
      </w:r>
      <w:r w:rsidRPr="00B65DBF">
        <w:rPr>
          <w:sz w:val="23"/>
          <w:szCs w:val="23"/>
        </w:rPr>
        <w:t>All Institutions Participating in the Child and Adult Care Food Program (CACFP)</w:t>
      </w:r>
    </w:p>
    <w:p w:rsidR="004F2146" w:rsidRPr="00B65DBF" w:rsidRDefault="004F2146" w:rsidP="004F2146">
      <w:pPr>
        <w:rPr>
          <w:sz w:val="23"/>
          <w:szCs w:val="23"/>
        </w:rPr>
      </w:pPr>
    </w:p>
    <w:p w:rsidR="004F2146" w:rsidRPr="00B65DBF" w:rsidRDefault="004F2146" w:rsidP="004F2146">
      <w:pPr>
        <w:rPr>
          <w:sz w:val="23"/>
          <w:szCs w:val="23"/>
        </w:rPr>
      </w:pPr>
      <w:r w:rsidRPr="00B65DBF">
        <w:rPr>
          <w:sz w:val="23"/>
          <w:szCs w:val="23"/>
        </w:rPr>
        <w:t>FROM:</w:t>
      </w:r>
      <w:r w:rsidRPr="00B65DBF">
        <w:rPr>
          <w:sz w:val="23"/>
          <w:szCs w:val="23"/>
        </w:rPr>
        <w:tab/>
      </w:r>
      <w:r w:rsidRPr="00B65DBF">
        <w:rPr>
          <w:sz w:val="23"/>
          <w:szCs w:val="23"/>
        </w:rPr>
        <w:tab/>
        <w:t xml:space="preserve">                             </w:t>
      </w:r>
      <w:r w:rsidRPr="00B65DBF">
        <w:rPr>
          <w:rFonts w:ascii="Kunstler Script" w:hAnsi="Kunstler Script"/>
          <w:b/>
          <w:bCs/>
          <w:color w:val="0000FF"/>
          <w:sz w:val="36"/>
          <w:szCs w:val="23"/>
        </w:rPr>
        <w:t>Norma Birckhead</w:t>
      </w:r>
    </w:p>
    <w:p w:rsidR="004F2146" w:rsidRPr="00B65DBF" w:rsidRDefault="004F2146" w:rsidP="004F2146">
      <w:pPr>
        <w:rPr>
          <w:sz w:val="23"/>
          <w:szCs w:val="23"/>
        </w:rPr>
      </w:pPr>
      <w:r w:rsidRPr="00B65DBF">
        <w:rPr>
          <w:sz w:val="23"/>
          <w:szCs w:val="23"/>
        </w:rPr>
        <w:tab/>
      </w:r>
      <w:r w:rsidRPr="00B65DBF">
        <w:rPr>
          <w:sz w:val="23"/>
          <w:szCs w:val="23"/>
        </w:rPr>
        <w:tab/>
        <w:t xml:space="preserve">                            Norma Birckhead, CACFP Manager</w:t>
      </w:r>
    </w:p>
    <w:p w:rsidR="004F2146" w:rsidRPr="00B65DBF" w:rsidRDefault="004F2146" w:rsidP="004F2146">
      <w:pPr>
        <w:rPr>
          <w:sz w:val="23"/>
          <w:szCs w:val="23"/>
        </w:rPr>
      </w:pPr>
    </w:p>
    <w:p w:rsidR="004F2146" w:rsidRPr="00B65DBF" w:rsidRDefault="004F2146" w:rsidP="004F2146">
      <w:pPr>
        <w:ind w:left="3240" w:hanging="3240"/>
        <w:rPr>
          <w:sz w:val="23"/>
          <w:szCs w:val="23"/>
        </w:rPr>
      </w:pPr>
      <w:r w:rsidRPr="00B65DBF">
        <w:rPr>
          <w:sz w:val="23"/>
          <w:szCs w:val="23"/>
        </w:rPr>
        <w:t xml:space="preserve">SUBJECT:                                   </w:t>
      </w:r>
      <w:r w:rsidR="007E5125">
        <w:rPr>
          <w:sz w:val="23"/>
          <w:szCs w:val="23"/>
        </w:rPr>
        <w:t xml:space="preserve">Electronic Payments Initiative </w:t>
      </w:r>
    </w:p>
    <w:p w:rsidR="004F2146" w:rsidRPr="00B65DBF" w:rsidRDefault="004F2146" w:rsidP="004F2146">
      <w:pPr>
        <w:rPr>
          <w:sz w:val="23"/>
          <w:szCs w:val="23"/>
        </w:rPr>
      </w:pPr>
    </w:p>
    <w:p w:rsidR="004F2146" w:rsidRPr="00B65DBF" w:rsidRDefault="004F2146" w:rsidP="004F2146">
      <w:pPr>
        <w:rPr>
          <w:sz w:val="23"/>
          <w:szCs w:val="23"/>
        </w:rPr>
      </w:pPr>
      <w:r w:rsidRPr="00B65DBF">
        <w:rPr>
          <w:sz w:val="23"/>
          <w:szCs w:val="23"/>
        </w:rPr>
        <w:t>DATE:</w:t>
      </w:r>
      <w:r w:rsidRPr="00B65DBF">
        <w:rPr>
          <w:sz w:val="23"/>
          <w:szCs w:val="23"/>
        </w:rPr>
        <w:tab/>
      </w:r>
      <w:r w:rsidRPr="00B65DBF">
        <w:rPr>
          <w:sz w:val="23"/>
          <w:szCs w:val="23"/>
        </w:rPr>
        <w:tab/>
        <w:t xml:space="preserve">                            </w:t>
      </w:r>
      <w:r w:rsidR="007E5125" w:rsidRPr="007E5125">
        <w:rPr>
          <w:sz w:val="23"/>
          <w:szCs w:val="23"/>
        </w:rPr>
        <w:t>May 15, 2013</w:t>
      </w:r>
    </w:p>
    <w:p w:rsidR="004F2146" w:rsidRPr="00B65DBF" w:rsidRDefault="004F2146" w:rsidP="004F2146">
      <w:pPr>
        <w:rPr>
          <w:sz w:val="23"/>
          <w:szCs w:val="23"/>
        </w:rPr>
      </w:pPr>
    </w:p>
    <w:p w:rsidR="004F2146" w:rsidRPr="00B65DBF" w:rsidRDefault="004F2146" w:rsidP="004F2146">
      <w:pPr>
        <w:rPr>
          <w:sz w:val="23"/>
          <w:szCs w:val="23"/>
        </w:rPr>
      </w:pPr>
      <w:r w:rsidRPr="00B65DBF">
        <w:rPr>
          <w:sz w:val="23"/>
          <w:szCs w:val="23"/>
        </w:rPr>
        <w:t>STATE AGENCY MEMO:</w:t>
      </w:r>
      <w:r w:rsidRPr="00B65DBF">
        <w:rPr>
          <w:sz w:val="23"/>
          <w:szCs w:val="23"/>
        </w:rPr>
        <w:tab/>
        <w:t xml:space="preserve">   </w:t>
      </w:r>
      <w:r w:rsidR="007E5125">
        <w:rPr>
          <w:sz w:val="23"/>
          <w:szCs w:val="23"/>
        </w:rPr>
        <w:t>CACFP #11</w:t>
      </w:r>
      <w:r w:rsidRPr="00B65DBF">
        <w:rPr>
          <w:sz w:val="23"/>
          <w:szCs w:val="23"/>
        </w:rPr>
        <w:t>-13</w:t>
      </w:r>
    </w:p>
    <w:p w:rsidR="008647AE" w:rsidRPr="00B65DBF" w:rsidRDefault="008647AE" w:rsidP="008A78E8">
      <w:pPr>
        <w:rPr>
          <w:sz w:val="24"/>
          <w:szCs w:val="24"/>
        </w:rPr>
      </w:pPr>
    </w:p>
    <w:p w:rsidR="003B6E5B" w:rsidRDefault="00D60FAC" w:rsidP="003B6E5B">
      <w:pPr>
        <w:jc w:val="both"/>
        <w:rPr>
          <w:sz w:val="24"/>
          <w:szCs w:val="24"/>
        </w:rPr>
      </w:pPr>
      <w:r w:rsidRPr="00B65DBF">
        <w:rPr>
          <w:sz w:val="24"/>
          <w:szCs w:val="24"/>
        </w:rPr>
        <w:t xml:space="preserve">The purpose of this memorandum is to provide </w:t>
      </w:r>
      <w:r w:rsidR="003F30C3" w:rsidRPr="00B65DBF">
        <w:rPr>
          <w:sz w:val="24"/>
          <w:szCs w:val="24"/>
        </w:rPr>
        <w:t xml:space="preserve">guidance on how </w:t>
      </w:r>
      <w:r w:rsidR="00C171A3">
        <w:rPr>
          <w:sz w:val="24"/>
          <w:szCs w:val="24"/>
        </w:rPr>
        <w:t xml:space="preserve">facilities participating </w:t>
      </w:r>
      <w:r w:rsidR="002E789F">
        <w:rPr>
          <w:sz w:val="24"/>
          <w:szCs w:val="24"/>
        </w:rPr>
        <w:t>in the Child and Adult Care Food</w:t>
      </w:r>
      <w:r w:rsidR="00C171A3">
        <w:rPr>
          <w:sz w:val="24"/>
          <w:szCs w:val="24"/>
        </w:rPr>
        <w:t xml:space="preserve"> Program </w:t>
      </w:r>
      <w:r w:rsidR="00186871">
        <w:rPr>
          <w:sz w:val="24"/>
          <w:szCs w:val="24"/>
        </w:rPr>
        <w:t xml:space="preserve">(CACFP) </w:t>
      </w:r>
      <w:r w:rsidR="00C171A3">
        <w:rPr>
          <w:sz w:val="24"/>
          <w:szCs w:val="24"/>
        </w:rPr>
        <w:t>can receive</w:t>
      </w:r>
      <w:r w:rsidR="003B6E5B">
        <w:rPr>
          <w:sz w:val="24"/>
          <w:szCs w:val="24"/>
        </w:rPr>
        <w:t xml:space="preserve"> their</w:t>
      </w:r>
      <w:r w:rsidR="00C171A3">
        <w:rPr>
          <w:sz w:val="24"/>
          <w:szCs w:val="24"/>
        </w:rPr>
        <w:t xml:space="preserve"> monthly </w:t>
      </w:r>
      <w:r w:rsidR="0055147E">
        <w:rPr>
          <w:sz w:val="24"/>
          <w:szCs w:val="24"/>
        </w:rPr>
        <w:t>program reimbursement funds</w:t>
      </w:r>
      <w:r w:rsidR="004B2B5A">
        <w:rPr>
          <w:sz w:val="24"/>
          <w:szCs w:val="24"/>
        </w:rPr>
        <w:t xml:space="preserve"> electronically. </w:t>
      </w:r>
      <w:r w:rsidR="0089564C">
        <w:rPr>
          <w:sz w:val="24"/>
          <w:szCs w:val="24"/>
        </w:rPr>
        <w:t xml:space="preserve">As a result of the Electronic Payments Initiative, </w:t>
      </w:r>
      <w:r w:rsidR="00CB6002">
        <w:rPr>
          <w:sz w:val="24"/>
          <w:szCs w:val="24"/>
        </w:rPr>
        <w:t>participating organizations</w:t>
      </w:r>
      <w:r w:rsidR="0089564C">
        <w:rPr>
          <w:sz w:val="24"/>
          <w:szCs w:val="24"/>
        </w:rPr>
        <w:t xml:space="preserve"> will be able to receive their monthly </w:t>
      </w:r>
      <w:r w:rsidR="00186871">
        <w:rPr>
          <w:sz w:val="24"/>
          <w:szCs w:val="24"/>
        </w:rPr>
        <w:t xml:space="preserve">reimbursement </w:t>
      </w:r>
      <w:r w:rsidR="0089564C">
        <w:rPr>
          <w:sz w:val="24"/>
          <w:szCs w:val="24"/>
        </w:rPr>
        <w:t xml:space="preserve">payments by </w:t>
      </w:r>
      <w:r w:rsidR="00186871">
        <w:rPr>
          <w:sz w:val="24"/>
          <w:szCs w:val="24"/>
        </w:rPr>
        <w:t>Automated Clearinghouse Program (</w:t>
      </w:r>
      <w:r w:rsidR="0089564C">
        <w:rPr>
          <w:sz w:val="24"/>
          <w:szCs w:val="24"/>
        </w:rPr>
        <w:t>ACH</w:t>
      </w:r>
      <w:r w:rsidR="00186871">
        <w:rPr>
          <w:sz w:val="24"/>
          <w:szCs w:val="24"/>
        </w:rPr>
        <w:t>) rather than a</w:t>
      </w:r>
      <w:r w:rsidR="0089564C">
        <w:rPr>
          <w:sz w:val="24"/>
          <w:szCs w:val="24"/>
        </w:rPr>
        <w:t xml:space="preserve"> paper check. </w:t>
      </w:r>
      <w:r w:rsidR="00C171A3">
        <w:rPr>
          <w:sz w:val="24"/>
          <w:szCs w:val="24"/>
        </w:rPr>
        <w:t xml:space="preserve"> </w:t>
      </w:r>
      <w:r w:rsidR="00186871">
        <w:rPr>
          <w:sz w:val="24"/>
          <w:szCs w:val="24"/>
        </w:rPr>
        <w:t>The ACH</w:t>
      </w:r>
      <w:r w:rsidR="00031850">
        <w:rPr>
          <w:sz w:val="24"/>
          <w:szCs w:val="24"/>
        </w:rPr>
        <w:t xml:space="preserve"> is secure, reliable, convenient, and much less expensive than paper check processing.</w:t>
      </w:r>
      <w:r w:rsidR="0089564C">
        <w:rPr>
          <w:sz w:val="24"/>
          <w:szCs w:val="24"/>
        </w:rPr>
        <w:t xml:space="preserve"> </w:t>
      </w:r>
      <w:r w:rsidR="004B2B5A">
        <w:rPr>
          <w:sz w:val="24"/>
          <w:szCs w:val="24"/>
        </w:rPr>
        <w:t xml:space="preserve">By enrolling in this program, you will continue to receive your CACFP reimbursements as currently scheduled. </w:t>
      </w:r>
      <w:r w:rsidR="003B6E5B">
        <w:rPr>
          <w:sz w:val="24"/>
          <w:szCs w:val="24"/>
        </w:rPr>
        <w:t xml:space="preserve">All organizations participating in the CACFP will have the option to enroll and have their monthly reimbursements deposited into a designated account. </w:t>
      </w:r>
    </w:p>
    <w:p w:rsidR="003B6E5B" w:rsidRDefault="003B6E5B" w:rsidP="003B6E5B">
      <w:pPr>
        <w:jc w:val="both"/>
        <w:rPr>
          <w:sz w:val="24"/>
          <w:szCs w:val="24"/>
        </w:rPr>
      </w:pPr>
    </w:p>
    <w:p w:rsidR="004B2B5A" w:rsidRDefault="00C171A3" w:rsidP="00931BE9">
      <w:pPr>
        <w:jc w:val="both"/>
        <w:rPr>
          <w:sz w:val="24"/>
          <w:szCs w:val="24"/>
        </w:rPr>
      </w:pPr>
      <w:r>
        <w:rPr>
          <w:sz w:val="24"/>
          <w:szCs w:val="24"/>
        </w:rPr>
        <w:t xml:space="preserve">Attached to this correspondence </w:t>
      </w:r>
      <w:r w:rsidR="00931BE9">
        <w:rPr>
          <w:sz w:val="24"/>
          <w:szCs w:val="24"/>
        </w:rPr>
        <w:t>is</w:t>
      </w:r>
      <w:r>
        <w:rPr>
          <w:sz w:val="24"/>
          <w:szCs w:val="24"/>
        </w:rPr>
        <w:t xml:space="preserve"> the </w:t>
      </w:r>
      <w:r w:rsidR="00931BE9">
        <w:rPr>
          <w:sz w:val="24"/>
          <w:szCs w:val="24"/>
        </w:rPr>
        <w:t>ACH Vendor Payment Enrollment Form to</w:t>
      </w:r>
      <w:r>
        <w:rPr>
          <w:sz w:val="24"/>
          <w:szCs w:val="24"/>
        </w:rPr>
        <w:t xml:space="preserve"> be used when </w:t>
      </w:r>
      <w:r w:rsidR="00931BE9">
        <w:rPr>
          <w:sz w:val="24"/>
          <w:szCs w:val="24"/>
        </w:rPr>
        <w:t xml:space="preserve">enrolling your </w:t>
      </w:r>
      <w:r w:rsidR="00186871">
        <w:rPr>
          <w:sz w:val="24"/>
          <w:szCs w:val="24"/>
        </w:rPr>
        <w:t>organization</w:t>
      </w:r>
      <w:r w:rsidR="00931BE9">
        <w:rPr>
          <w:sz w:val="24"/>
          <w:szCs w:val="24"/>
        </w:rPr>
        <w:t xml:space="preserve"> in this </w:t>
      </w:r>
      <w:proofErr w:type="gramStart"/>
      <w:r w:rsidR="00931BE9">
        <w:rPr>
          <w:sz w:val="24"/>
          <w:szCs w:val="24"/>
        </w:rPr>
        <w:t>program.</w:t>
      </w:r>
      <w:proofErr w:type="gramEnd"/>
      <w:r w:rsidR="00931BE9">
        <w:rPr>
          <w:sz w:val="24"/>
          <w:szCs w:val="24"/>
        </w:rPr>
        <w:t xml:space="preserve"> </w:t>
      </w:r>
      <w:r w:rsidR="003B6E5B">
        <w:rPr>
          <w:sz w:val="24"/>
          <w:szCs w:val="24"/>
        </w:rPr>
        <w:t xml:space="preserve"> </w:t>
      </w:r>
    </w:p>
    <w:p w:rsidR="004B2B5A" w:rsidRDefault="004B2B5A" w:rsidP="00931BE9">
      <w:pPr>
        <w:jc w:val="both"/>
        <w:rPr>
          <w:sz w:val="24"/>
          <w:szCs w:val="24"/>
        </w:rPr>
      </w:pPr>
    </w:p>
    <w:p w:rsidR="007E5125" w:rsidRDefault="00031850" w:rsidP="00931BE9">
      <w:pPr>
        <w:jc w:val="both"/>
        <w:rPr>
          <w:rFonts w:ascii="Century" w:eastAsia="Batang" w:hAnsi="Century" w:cs="Arial"/>
          <w:b/>
          <w:color w:val="00726F"/>
          <w:sz w:val="22"/>
          <w:szCs w:val="22"/>
          <w:u w:val="single"/>
        </w:rPr>
      </w:pPr>
      <w:r>
        <w:rPr>
          <w:sz w:val="24"/>
          <w:szCs w:val="24"/>
        </w:rPr>
        <w:t xml:space="preserve">The </w:t>
      </w:r>
      <w:r w:rsidR="004B2B5A">
        <w:rPr>
          <w:sz w:val="24"/>
          <w:szCs w:val="24"/>
        </w:rPr>
        <w:t xml:space="preserve">guidance </w:t>
      </w:r>
      <w:r>
        <w:rPr>
          <w:sz w:val="24"/>
          <w:szCs w:val="24"/>
        </w:rPr>
        <w:t>below</w:t>
      </w:r>
      <w:r w:rsidR="00491654">
        <w:rPr>
          <w:sz w:val="24"/>
          <w:szCs w:val="24"/>
        </w:rPr>
        <w:t xml:space="preserve"> provides information on how facilities will benefit from receiving electronic payments and the procedures for enrolling in ACH. </w:t>
      </w:r>
    </w:p>
    <w:p w:rsidR="007E5125" w:rsidRPr="00D76734" w:rsidRDefault="007E5125" w:rsidP="00931BE9">
      <w:pPr>
        <w:spacing w:before="100" w:beforeAutospacing="1" w:after="100" w:afterAutospacing="1" w:line="260" w:lineRule="exact"/>
        <w:ind w:left="2880" w:firstLine="720"/>
        <w:rPr>
          <w:rFonts w:eastAsia="Batang"/>
          <w:b/>
          <w:sz w:val="24"/>
          <w:szCs w:val="22"/>
        </w:rPr>
      </w:pPr>
      <w:r w:rsidRPr="00D76734">
        <w:rPr>
          <w:rFonts w:eastAsia="Batang"/>
          <w:b/>
          <w:sz w:val="24"/>
          <w:szCs w:val="22"/>
          <w:u w:val="single"/>
        </w:rPr>
        <w:t>FREQUENTLY ASKED QUESTIONS</w:t>
      </w:r>
      <w:r w:rsidRPr="00D76734">
        <w:rPr>
          <w:rFonts w:eastAsia="Batang"/>
          <w:b/>
          <w:sz w:val="24"/>
          <w:szCs w:val="22"/>
        </w:rPr>
        <w:t xml:space="preserve"> </w:t>
      </w:r>
    </w:p>
    <w:p w:rsidR="007E5125" w:rsidRPr="00D76734" w:rsidRDefault="007E5125" w:rsidP="007E5125">
      <w:pPr>
        <w:spacing w:before="100" w:beforeAutospacing="1" w:after="100" w:afterAutospacing="1" w:line="260" w:lineRule="exact"/>
        <w:rPr>
          <w:rFonts w:eastAsia="Batang"/>
          <w:b/>
          <w:color w:val="005452"/>
          <w:sz w:val="24"/>
          <w:szCs w:val="24"/>
        </w:rPr>
      </w:pPr>
      <w:r w:rsidRPr="00D76734">
        <w:rPr>
          <w:rFonts w:eastAsia="Batang"/>
          <w:b/>
          <w:sz w:val="24"/>
          <w:szCs w:val="24"/>
        </w:rPr>
        <w:t>How do I benefit from receiving Electronic Payments?</w:t>
      </w:r>
      <w:r w:rsidRPr="00D76734">
        <w:rPr>
          <w:rFonts w:eastAsia="Batang"/>
          <w:b/>
          <w:sz w:val="24"/>
          <w:szCs w:val="24"/>
        </w:rPr>
        <w:tab/>
      </w:r>
      <w:r w:rsidRPr="00D76734">
        <w:rPr>
          <w:rFonts w:eastAsia="Batang"/>
          <w:b/>
          <w:color w:val="005452"/>
          <w:sz w:val="24"/>
          <w:szCs w:val="24"/>
        </w:rPr>
        <w:t xml:space="preserve">                                                                    </w:t>
      </w:r>
      <w:r w:rsidRPr="00D76734">
        <w:rPr>
          <w:rFonts w:eastAsia="Batang"/>
          <w:sz w:val="24"/>
          <w:szCs w:val="24"/>
        </w:rPr>
        <w:t xml:space="preserve">Electronic payments allow you to 1) eliminate the </w:t>
      </w:r>
      <w:bookmarkStart w:id="0" w:name="_GoBack"/>
      <w:bookmarkEnd w:id="0"/>
      <w:r w:rsidRPr="00D76734">
        <w:rPr>
          <w:rFonts w:eastAsia="Batang"/>
          <w:sz w:val="24"/>
          <w:szCs w:val="24"/>
        </w:rPr>
        <w:t>risk of mailing delays, 2) have immediate availability to funds 3) avoid the hassle of travel time to deposit checks and 4) avoid having to wait for clearance.</w:t>
      </w:r>
    </w:p>
    <w:p w:rsidR="007E5125" w:rsidRPr="00D76734" w:rsidRDefault="007E5125" w:rsidP="007E5125">
      <w:pPr>
        <w:keepLines/>
        <w:spacing w:line="260" w:lineRule="exact"/>
        <w:jc w:val="both"/>
        <w:outlineLvl w:val="0"/>
        <w:rPr>
          <w:rFonts w:eastAsia="Batang"/>
          <w:b/>
          <w:sz w:val="24"/>
          <w:szCs w:val="24"/>
        </w:rPr>
      </w:pPr>
      <w:r w:rsidRPr="00D76734">
        <w:rPr>
          <w:rFonts w:eastAsia="Batang"/>
          <w:b/>
          <w:sz w:val="24"/>
          <w:szCs w:val="24"/>
        </w:rPr>
        <w:t xml:space="preserve">How can I eliminate waste and save time and money? </w:t>
      </w:r>
    </w:p>
    <w:p w:rsidR="007E5125" w:rsidRPr="00D76734" w:rsidRDefault="007E5125" w:rsidP="007E5125">
      <w:pPr>
        <w:keepLines/>
        <w:spacing w:line="260" w:lineRule="exact"/>
        <w:jc w:val="both"/>
        <w:rPr>
          <w:rFonts w:eastAsia="Batang"/>
          <w:sz w:val="24"/>
          <w:szCs w:val="24"/>
        </w:rPr>
      </w:pPr>
      <w:r w:rsidRPr="00D76734">
        <w:rPr>
          <w:rFonts w:eastAsia="Batang"/>
          <w:sz w:val="24"/>
          <w:szCs w:val="24"/>
        </w:rPr>
        <w:t xml:space="preserve">Automated Clearinghouse (ACH) payments are deposited directly into your bank account electronically.  </w:t>
      </w:r>
    </w:p>
    <w:p w:rsidR="007E5125" w:rsidRPr="00D76734" w:rsidRDefault="007E5125" w:rsidP="007E5125">
      <w:pPr>
        <w:spacing w:line="260" w:lineRule="exact"/>
        <w:jc w:val="both"/>
        <w:rPr>
          <w:rFonts w:eastAsia="Batang"/>
          <w:b/>
          <w:sz w:val="24"/>
          <w:szCs w:val="24"/>
        </w:rPr>
      </w:pPr>
    </w:p>
    <w:p w:rsidR="007E5125" w:rsidRPr="00D76734" w:rsidRDefault="007E5125" w:rsidP="007E5125">
      <w:pPr>
        <w:spacing w:line="260" w:lineRule="exact"/>
        <w:jc w:val="both"/>
        <w:outlineLvl w:val="0"/>
        <w:rPr>
          <w:rFonts w:eastAsia="Batang"/>
          <w:b/>
          <w:sz w:val="24"/>
          <w:szCs w:val="24"/>
        </w:rPr>
      </w:pPr>
      <w:r w:rsidRPr="00D76734">
        <w:rPr>
          <w:rFonts w:eastAsia="Batang"/>
          <w:b/>
          <w:sz w:val="24"/>
          <w:szCs w:val="24"/>
        </w:rPr>
        <w:t xml:space="preserve">How can I enroll in the Automated Clearinghouse (ACH) Program? </w:t>
      </w:r>
    </w:p>
    <w:p w:rsidR="00491654" w:rsidRPr="00D76734" w:rsidRDefault="007E5125" w:rsidP="00186871">
      <w:pPr>
        <w:spacing w:line="260" w:lineRule="exact"/>
        <w:jc w:val="both"/>
        <w:rPr>
          <w:rFonts w:eastAsia="Batang"/>
          <w:sz w:val="24"/>
          <w:szCs w:val="24"/>
        </w:rPr>
      </w:pPr>
      <w:r w:rsidRPr="00D76734">
        <w:rPr>
          <w:rFonts w:eastAsia="Batang"/>
          <w:sz w:val="24"/>
          <w:szCs w:val="24"/>
        </w:rPr>
        <w:t xml:space="preserve">To enroll in the ACH program, complete Section A of the enclosed ACH Enrollment form.  Forward the enrollment form to your branch manager or other banking official at your financial institution to verify the ACH account information for your company and complete Section B.  </w:t>
      </w:r>
      <w:r w:rsidR="00186871" w:rsidRPr="00D76734">
        <w:rPr>
          <w:rFonts w:eastAsia="Batang"/>
          <w:sz w:val="24"/>
          <w:szCs w:val="24"/>
        </w:rPr>
        <w:t xml:space="preserve">If you maintain more than one bank account that receives deposits from the District of Columbia, a separate form must be completed for each account. </w:t>
      </w:r>
      <w:r w:rsidRPr="00D76734">
        <w:rPr>
          <w:rFonts w:eastAsia="Batang"/>
          <w:sz w:val="24"/>
          <w:szCs w:val="24"/>
        </w:rPr>
        <w:t xml:space="preserve">Return the completed and signed form </w:t>
      </w:r>
      <w:r w:rsidR="00CB6002" w:rsidRPr="00D76734">
        <w:rPr>
          <w:rFonts w:eastAsia="Batang"/>
          <w:sz w:val="24"/>
          <w:szCs w:val="24"/>
        </w:rPr>
        <w:t>via</w:t>
      </w:r>
      <w:r w:rsidR="00186871" w:rsidRPr="00D76734">
        <w:rPr>
          <w:rFonts w:eastAsia="Batang"/>
          <w:sz w:val="24"/>
          <w:szCs w:val="24"/>
        </w:rPr>
        <w:t xml:space="preserve"> email </w:t>
      </w:r>
      <w:r w:rsidRPr="00D76734">
        <w:rPr>
          <w:rFonts w:eastAsia="Batang"/>
          <w:sz w:val="24"/>
          <w:szCs w:val="24"/>
        </w:rPr>
        <w:t>to</w:t>
      </w:r>
      <w:r w:rsidR="00186871" w:rsidRPr="00D76734">
        <w:rPr>
          <w:rFonts w:eastAsia="Batang"/>
          <w:sz w:val="24"/>
          <w:szCs w:val="24"/>
        </w:rPr>
        <w:t xml:space="preserve"> Melbern McCoy at </w:t>
      </w:r>
      <w:hyperlink r:id="rId12" w:history="1">
        <w:r w:rsidR="00186871" w:rsidRPr="00D76734">
          <w:rPr>
            <w:rStyle w:val="Hyperlink"/>
            <w:rFonts w:eastAsia="Batang"/>
            <w:sz w:val="24"/>
            <w:szCs w:val="24"/>
          </w:rPr>
          <w:t>Melbern.McCoy@dc.gov</w:t>
        </w:r>
      </w:hyperlink>
      <w:r w:rsidR="00186871" w:rsidRPr="00D76734">
        <w:rPr>
          <w:rFonts w:eastAsia="Batang"/>
          <w:sz w:val="24"/>
          <w:szCs w:val="24"/>
        </w:rPr>
        <w:t xml:space="preserve">. </w:t>
      </w:r>
    </w:p>
    <w:p w:rsidR="00491654" w:rsidRPr="00D76734" w:rsidRDefault="00491654" w:rsidP="007E5125">
      <w:pPr>
        <w:spacing w:line="260" w:lineRule="exact"/>
        <w:jc w:val="both"/>
        <w:outlineLvl w:val="0"/>
        <w:rPr>
          <w:rFonts w:eastAsia="Batang"/>
          <w:b/>
          <w:color w:val="00726F"/>
          <w:sz w:val="24"/>
          <w:szCs w:val="24"/>
        </w:rPr>
      </w:pPr>
    </w:p>
    <w:p w:rsidR="007E5125" w:rsidRPr="00D76734" w:rsidRDefault="007E5125" w:rsidP="007E5125">
      <w:pPr>
        <w:spacing w:line="260" w:lineRule="exact"/>
        <w:jc w:val="both"/>
        <w:outlineLvl w:val="0"/>
        <w:rPr>
          <w:rFonts w:eastAsia="Batang"/>
          <w:b/>
          <w:sz w:val="24"/>
          <w:szCs w:val="24"/>
        </w:rPr>
      </w:pPr>
      <w:r w:rsidRPr="00D76734">
        <w:rPr>
          <w:rFonts w:eastAsia="Batang"/>
          <w:b/>
          <w:sz w:val="24"/>
          <w:szCs w:val="24"/>
        </w:rPr>
        <w:lastRenderedPageBreak/>
        <w:t>What is the ACH Process?</w:t>
      </w:r>
    </w:p>
    <w:p w:rsidR="007E5125" w:rsidRPr="00D76734" w:rsidRDefault="007E5125" w:rsidP="007E5125">
      <w:pPr>
        <w:spacing w:line="260" w:lineRule="exact"/>
        <w:jc w:val="both"/>
        <w:rPr>
          <w:rFonts w:eastAsia="Batang"/>
          <w:sz w:val="24"/>
          <w:szCs w:val="24"/>
        </w:rPr>
      </w:pPr>
      <w:r w:rsidRPr="00D76734">
        <w:rPr>
          <w:rFonts w:eastAsia="Batang"/>
          <w:sz w:val="24"/>
          <w:szCs w:val="24"/>
        </w:rPr>
        <w:t xml:space="preserve">When a completed and signed application is received by the District agency, your company’s information will be updated to include your banking data and change your payment method from check to ACH.  </w:t>
      </w:r>
    </w:p>
    <w:p w:rsidR="007E5125" w:rsidRPr="00D76734" w:rsidRDefault="007E5125" w:rsidP="007E5125">
      <w:pPr>
        <w:spacing w:line="260" w:lineRule="exact"/>
        <w:jc w:val="both"/>
        <w:rPr>
          <w:rFonts w:eastAsia="Batang"/>
          <w:b/>
          <w:sz w:val="24"/>
          <w:szCs w:val="24"/>
        </w:rPr>
      </w:pPr>
    </w:p>
    <w:p w:rsidR="007E5125" w:rsidRPr="00D76734" w:rsidRDefault="007E5125" w:rsidP="007E5125">
      <w:pPr>
        <w:spacing w:line="260" w:lineRule="exact"/>
        <w:jc w:val="both"/>
        <w:outlineLvl w:val="0"/>
        <w:rPr>
          <w:rFonts w:eastAsia="Batang"/>
          <w:b/>
          <w:sz w:val="24"/>
          <w:szCs w:val="24"/>
        </w:rPr>
      </w:pPr>
      <w:r w:rsidRPr="00D76734">
        <w:rPr>
          <w:rFonts w:eastAsia="Batang"/>
          <w:b/>
          <w:sz w:val="24"/>
          <w:szCs w:val="24"/>
        </w:rPr>
        <w:t>What is the effective date for the ACH payment enrollment?</w:t>
      </w:r>
    </w:p>
    <w:p w:rsidR="007E5125" w:rsidRPr="00D76734" w:rsidRDefault="007E5125" w:rsidP="007E5125">
      <w:pPr>
        <w:spacing w:line="260" w:lineRule="exact"/>
        <w:jc w:val="both"/>
        <w:rPr>
          <w:rFonts w:eastAsia="Batang"/>
          <w:sz w:val="24"/>
          <w:szCs w:val="24"/>
        </w:rPr>
      </w:pPr>
      <w:r w:rsidRPr="00D76734">
        <w:rPr>
          <w:rFonts w:eastAsia="Batang"/>
          <w:sz w:val="24"/>
          <w:szCs w:val="24"/>
        </w:rPr>
        <w:t xml:space="preserve">Upon enrollment, you should begin receiving ACH payments in your next payment cycle; however, depending on when your enrollment form is processed it may take two payment cycles for you to begin receiving ACH payments.  </w:t>
      </w:r>
    </w:p>
    <w:p w:rsidR="007E5125" w:rsidRPr="00D76734" w:rsidRDefault="007E5125" w:rsidP="007E5125">
      <w:pPr>
        <w:spacing w:line="260" w:lineRule="exact"/>
        <w:jc w:val="both"/>
        <w:outlineLvl w:val="0"/>
        <w:rPr>
          <w:rFonts w:eastAsia="Batang"/>
          <w:b/>
          <w:sz w:val="24"/>
          <w:szCs w:val="24"/>
        </w:rPr>
      </w:pPr>
    </w:p>
    <w:p w:rsidR="007E5125" w:rsidRPr="00D76734" w:rsidRDefault="007E5125" w:rsidP="007E5125">
      <w:pPr>
        <w:spacing w:line="260" w:lineRule="exact"/>
        <w:jc w:val="both"/>
        <w:outlineLvl w:val="0"/>
        <w:rPr>
          <w:rFonts w:eastAsia="Batang"/>
          <w:b/>
          <w:sz w:val="24"/>
          <w:szCs w:val="24"/>
        </w:rPr>
      </w:pPr>
      <w:r w:rsidRPr="00D76734">
        <w:rPr>
          <w:rFonts w:eastAsia="Batang"/>
          <w:b/>
          <w:sz w:val="24"/>
          <w:szCs w:val="24"/>
        </w:rPr>
        <w:t xml:space="preserve">How do I change my ACH information? </w:t>
      </w:r>
    </w:p>
    <w:p w:rsidR="007E5125" w:rsidRPr="00D76734" w:rsidRDefault="007E5125" w:rsidP="007E5125">
      <w:pPr>
        <w:spacing w:line="260" w:lineRule="exact"/>
        <w:jc w:val="both"/>
        <w:rPr>
          <w:b/>
          <w:sz w:val="24"/>
          <w:szCs w:val="24"/>
        </w:rPr>
      </w:pPr>
      <w:r w:rsidRPr="00D76734">
        <w:rPr>
          <w:rFonts w:eastAsia="Batang"/>
          <w:sz w:val="24"/>
          <w:szCs w:val="24"/>
        </w:rPr>
        <w:t xml:space="preserve">To change account information, simply complete an ACH Vendor Payment Enrollment form, indicating in Section </w:t>
      </w:r>
      <w:proofErr w:type="gramStart"/>
      <w:r w:rsidRPr="00D76734">
        <w:rPr>
          <w:rFonts w:eastAsia="Batang"/>
          <w:sz w:val="24"/>
          <w:szCs w:val="24"/>
        </w:rPr>
        <w:t>A</w:t>
      </w:r>
      <w:proofErr w:type="gramEnd"/>
      <w:r w:rsidRPr="00D76734">
        <w:rPr>
          <w:rFonts w:eastAsia="Batang"/>
          <w:sz w:val="24"/>
          <w:szCs w:val="24"/>
        </w:rPr>
        <w:t xml:space="preserve"> "Correction/Change". Forward the document to your financial institution for completion and return it to your paying agency for processing.</w:t>
      </w:r>
    </w:p>
    <w:p w:rsidR="007E5125" w:rsidRPr="00D76734" w:rsidRDefault="007E5125" w:rsidP="007E5125">
      <w:pPr>
        <w:spacing w:line="260" w:lineRule="exact"/>
        <w:jc w:val="both"/>
        <w:rPr>
          <w:rFonts w:eastAsia="Batang"/>
          <w:sz w:val="24"/>
          <w:szCs w:val="24"/>
        </w:rPr>
      </w:pPr>
    </w:p>
    <w:p w:rsidR="007E5125" w:rsidRPr="00D76734" w:rsidRDefault="007E5125" w:rsidP="007E5125">
      <w:pPr>
        <w:spacing w:line="260" w:lineRule="exact"/>
        <w:jc w:val="both"/>
        <w:outlineLvl w:val="0"/>
        <w:rPr>
          <w:rFonts w:eastAsia="Batang"/>
          <w:b/>
          <w:sz w:val="24"/>
          <w:szCs w:val="24"/>
        </w:rPr>
      </w:pPr>
      <w:r w:rsidRPr="00D76734">
        <w:rPr>
          <w:rFonts w:eastAsia="Batang"/>
          <w:b/>
          <w:sz w:val="24"/>
          <w:szCs w:val="24"/>
        </w:rPr>
        <w:t>How do I cancel ACH participation?</w:t>
      </w:r>
    </w:p>
    <w:p w:rsidR="007E5125" w:rsidRPr="00D76734" w:rsidRDefault="007E5125" w:rsidP="007E5125">
      <w:pPr>
        <w:spacing w:line="260" w:lineRule="exact"/>
        <w:jc w:val="both"/>
        <w:rPr>
          <w:rFonts w:eastAsia="Batang"/>
          <w:sz w:val="24"/>
          <w:szCs w:val="24"/>
        </w:rPr>
      </w:pPr>
      <w:r w:rsidRPr="00D76734">
        <w:rPr>
          <w:rFonts w:eastAsia="Batang"/>
          <w:sz w:val="24"/>
          <w:szCs w:val="24"/>
        </w:rPr>
        <w:t xml:space="preserve">To cancel your ACH participation, complete an ACH Vendor Payment Enrollment form, indicating in Section </w:t>
      </w:r>
      <w:proofErr w:type="gramStart"/>
      <w:r w:rsidRPr="00D76734">
        <w:rPr>
          <w:rFonts w:eastAsia="Batang"/>
          <w:sz w:val="24"/>
          <w:szCs w:val="24"/>
        </w:rPr>
        <w:t>A</w:t>
      </w:r>
      <w:proofErr w:type="gramEnd"/>
      <w:r w:rsidRPr="00D76734">
        <w:rPr>
          <w:rFonts w:eastAsia="Batang"/>
          <w:sz w:val="24"/>
          <w:szCs w:val="24"/>
        </w:rPr>
        <w:t xml:space="preserve"> "Cancellation" or send a letter to your paying agency. </w:t>
      </w:r>
    </w:p>
    <w:p w:rsidR="007E5125" w:rsidRPr="00D76734" w:rsidRDefault="007E5125" w:rsidP="007E5125">
      <w:pPr>
        <w:spacing w:line="260" w:lineRule="exact"/>
        <w:jc w:val="both"/>
        <w:rPr>
          <w:rFonts w:eastAsia="Batang"/>
          <w:sz w:val="24"/>
          <w:szCs w:val="24"/>
        </w:rPr>
      </w:pPr>
    </w:p>
    <w:p w:rsidR="007E5125" w:rsidRPr="00D76734" w:rsidRDefault="007E5125" w:rsidP="007E5125">
      <w:pPr>
        <w:spacing w:line="260" w:lineRule="exact"/>
        <w:jc w:val="both"/>
        <w:outlineLvl w:val="0"/>
        <w:rPr>
          <w:rFonts w:eastAsia="Batang"/>
          <w:b/>
          <w:sz w:val="24"/>
          <w:szCs w:val="24"/>
        </w:rPr>
      </w:pPr>
      <w:r w:rsidRPr="00D76734">
        <w:rPr>
          <w:rFonts w:eastAsia="Batang"/>
          <w:b/>
          <w:sz w:val="24"/>
          <w:szCs w:val="24"/>
        </w:rPr>
        <w:t xml:space="preserve">Who </w:t>
      </w:r>
      <w:r w:rsidR="00186871" w:rsidRPr="00D76734">
        <w:rPr>
          <w:rFonts w:eastAsia="Batang"/>
          <w:b/>
          <w:sz w:val="24"/>
          <w:szCs w:val="24"/>
        </w:rPr>
        <w:t xml:space="preserve">should </w:t>
      </w:r>
      <w:r w:rsidRPr="00D76734">
        <w:rPr>
          <w:rFonts w:eastAsia="Batang"/>
          <w:b/>
          <w:sz w:val="24"/>
          <w:szCs w:val="24"/>
        </w:rPr>
        <w:t>I contact with questions?</w:t>
      </w:r>
    </w:p>
    <w:p w:rsidR="007E5125" w:rsidRPr="00D76734" w:rsidRDefault="007E5125" w:rsidP="007E5125">
      <w:pPr>
        <w:spacing w:line="260" w:lineRule="exact"/>
        <w:jc w:val="both"/>
        <w:rPr>
          <w:rFonts w:eastAsia="Batang"/>
          <w:sz w:val="24"/>
          <w:szCs w:val="24"/>
        </w:rPr>
      </w:pPr>
      <w:r w:rsidRPr="00D76734">
        <w:rPr>
          <w:rFonts w:eastAsia="Batang"/>
          <w:sz w:val="24"/>
          <w:szCs w:val="24"/>
        </w:rPr>
        <w:t xml:space="preserve">Kindly contact Melbern McCoy by telephone at 202-442-9272 or via email at </w:t>
      </w:r>
      <w:hyperlink r:id="rId13" w:history="1">
        <w:r w:rsidRPr="00D76734">
          <w:rPr>
            <w:rStyle w:val="Hyperlink"/>
            <w:rFonts w:eastAsia="Batang"/>
            <w:sz w:val="24"/>
            <w:szCs w:val="24"/>
          </w:rPr>
          <w:t>melbern.mccoy@dc.gov</w:t>
        </w:r>
      </w:hyperlink>
      <w:r w:rsidRPr="00D76734">
        <w:rPr>
          <w:rFonts w:eastAsia="Batang"/>
          <w:sz w:val="24"/>
          <w:szCs w:val="24"/>
        </w:rPr>
        <w:t xml:space="preserve">  between the hours of 8 a.m. and 5 p.m., Monday through Friday.</w:t>
      </w:r>
    </w:p>
    <w:p w:rsidR="007E5125" w:rsidRPr="00D76734" w:rsidRDefault="007E5125" w:rsidP="003F30C3">
      <w:pPr>
        <w:jc w:val="both"/>
        <w:rPr>
          <w:sz w:val="24"/>
          <w:szCs w:val="24"/>
        </w:rPr>
      </w:pPr>
    </w:p>
    <w:p w:rsidR="0055147E" w:rsidRPr="00D76734" w:rsidRDefault="004F2146" w:rsidP="003F30C3">
      <w:pPr>
        <w:jc w:val="both"/>
        <w:rPr>
          <w:sz w:val="24"/>
          <w:szCs w:val="24"/>
        </w:rPr>
      </w:pPr>
      <w:r w:rsidRPr="00D76734">
        <w:rPr>
          <w:sz w:val="24"/>
          <w:szCs w:val="24"/>
        </w:rPr>
        <w:t xml:space="preserve">If you have questions regarding the information contained in this guidance, please contact your CACFP Specialist or me at (202) 442-4010 or </w:t>
      </w:r>
      <w:hyperlink r:id="rId14" w:history="1">
        <w:r w:rsidRPr="00D76734">
          <w:rPr>
            <w:rStyle w:val="Hyperlink"/>
            <w:sz w:val="24"/>
            <w:szCs w:val="24"/>
          </w:rPr>
          <w:t>norma.birckhead@dc.gov</w:t>
        </w:r>
      </w:hyperlink>
      <w:r w:rsidRPr="00D76734">
        <w:rPr>
          <w:sz w:val="24"/>
          <w:szCs w:val="24"/>
        </w:rPr>
        <w:t>.</w:t>
      </w:r>
    </w:p>
    <w:p w:rsidR="00CB6002" w:rsidRPr="00D76734" w:rsidRDefault="00CB6002" w:rsidP="003F30C3">
      <w:pPr>
        <w:jc w:val="both"/>
        <w:rPr>
          <w:sz w:val="24"/>
          <w:szCs w:val="24"/>
        </w:rPr>
      </w:pPr>
    </w:p>
    <w:p w:rsidR="00CB6002" w:rsidRPr="00D76734" w:rsidRDefault="00CB6002" w:rsidP="003F30C3">
      <w:pPr>
        <w:jc w:val="both"/>
        <w:rPr>
          <w:sz w:val="24"/>
          <w:szCs w:val="24"/>
        </w:rPr>
      </w:pPr>
      <w:r w:rsidRPr="00D76734">
        <w:rPr>
          <w:sz w:val="24"/>
          <w:szCs w:val="24"/>
        </w:rPr>
        <w:t>Attachment</w:t>
      </w:r>
    </w:p>
    <w:p w:rsidR="0055147E" w:rsidRPr="0055147E" w:rsidRDefault="0055147E" w:rsidP="0055147E">
      <w:pPr>
        <w:rPr>
          <w:sz w:val="24"/>
          <w:szCs w:val="24"/>
        </w:rPr>
      </w:pPr>
    </w:p>
    <w:p w:rsidR="0055147E" w:rsidRPr="0055147E" w:rsidRDefault="0055147E" w:rsidP="0055147E">
      <w:pPr>
        <w:rPr>
          <w:sz w:val="24"/>
          <w:szCs w:val="24"/>
        </w:rPr>
      </w:pPr>
    </w:p>
    <w:p w:rsidR="0055147E" w:rsidRPr="0055147E" w:rsidRDefault="0055147E" w:rsidP="0055147E">
      <w:pPr>
        <w:rPr>
          <w:sz w:val="24"/>
          <w:szCs w:val="24"/>
        </w:rPr>
      </w:pPr>
    </w:p>
    <w:p w:rsidR="0055147E" w:rsidRPr="0055147E" w:rsidRDefault="0055147E" w:rsidP="0055147E">
      <w:pPr>
        <w:rPr>
          <w:sz w:val="24"/>
          <w:szCs w:val="24"/>
        </w:rPr>
      </w:pPr>
    </w:p>
    <w:p w:rsidR="0055147E" w:rsidRPr="0055147E" w:rsidRDefault="0055147E" w:rsidP="0055147E">
      <w:pPr>
        <w:rPr>
          <w:sz w:val="24"/>
          <w:szCs w:val="24"/>
        </w:rPr>
      </w:pPr>
    </w:p>
    <w:p w:rsidR="0055147E" w:rsidRPr="0055147E" w:rsidRDefault="0055147E" w:rsidP="0055147E">
      <w:pPr>
        <w:rPr>
          <w:sz w:val="24"/>
          <w:szCs w:val="24"/>
        </w:rPr>
      </w:pPr>
    </w:p>
    <w:p w:rsidR="0055147E" w:rsidRPr="0055147E" w:rsidRDefault="0055147E" w:rsidP="0055147E">
      <w:pPr>
        <w:rPr>
          <w:sz w:val="24"/>
          <w:szCs w:val="24"/>
        </w:rPr>
      </w:pPr>
    </w:p>
    <w:p w:rsidR="0055147E" w:rsidRDefault="0055147E" w:rsidP="0055147E">
      <w:pPr>
        <w:rPr>
          <w:sz w:val="24"/>
          <w:szCs w:val="24"/>
        </w:rPr>
      </w:pPr>
    </w:p>
    <w:p w:rsidR="004F2146" w:rsidRDefault="0055147E" w:rsidP="0055147E">
      <w:pPr>
        <w:tabs>
          <w:tab w:val="left" w:pos="2757"/>
        </w:tabs>
        <w:rPr>
          <w:sz w:val="24"/>
          <w:szCs w:val="24"/>
        </w:rPr>
      </w:pPr>
      <w:r>
        <w:rPr>
          <w:sz w:val="24"/>
          <w:szCs w:val="24"/>
        </w:rPr>
        <w:tab/>
      </w: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Default="0055147E" w:rsidP="0055147E">
      <w:pPr>
        <w:tabs>
          <w:tab w:val="left" w:pos="2757"/>
        </w:tabs>
        <w:rPr>
          <w:sz w:val="24"/>
          <w:szCs w:val="24"/>
        </w:rPr>
      </w:pPr>
    </w:p>
    <w:p w:rsidR="0055147E" w:rsidRPr="0055147E" w:rsidRDefault="0055147E" w:rsidP="0055147E">
      <w:pPr>
        <w:tabs>
          <w:tab w:val="left" w:pos="2757"/>
        </w:tabs>
        <w:rPr>
          <w:sz w:val="24"/>
          <w:szCs w:val="24"/>
        </w:rPr>
      </w:pPr>
    </w:p>
    <w:sectPr w:rsidR="0055147E" w:rsidRPr="0055147E" w:rsidSect="004F2146">
      <w:footerReference w:type="default" r:id="rId15"/>
      <w:headerReference w:type="first" r:id="rId16"/>
      <w:footerReference w:type="first" r:id="rId17"/>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871" w:rsidRDefault="00186871">
      <w:r>
        <w:separator/>
      </w:r>
    </w:p>
  </w:endnote>
  <w:endnote w:type="continuationSeparator" w:id="0">
    <w:p w:rsidR="00186871" w:rsidRDefault="0018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71" w:rsidRPr="0000353B" w:rsidRDefault="00186871" w:rsidP="00AA2200">
    <w:pPr>
      <w:tabs>
        <w:tab w:val="center" w:pos="4680"/>
        <w:tab w:val="right" w:pos="10800"/>
      </w:tabs>
      <w:jc w:val="center"/>
    </w:pPr>
    <w:r w:rsidRPr="0000353B">
      <w:t>D.C. Office of the State Superintendent of Education / Child and Adult</w:t>
    </w:r>
    <w:r>
      <w:t xml:space="preserve"> Care Food Program / CACFP-SA #11</w:t>
    </w:r>
    <w:r w:rsidRPr="0000353B">
      <w:t>-</w:t>
    </w:r>
    <w:r>
      <w:t>1</w:t>
    </w:r>
    <w:r w:rsidRPr="0000353B">
      <w:t xml:space="preserve">3 </w:t>
    </w:r>
    <w:r w:rsidRPr="0000353B">
      <w:tab/>
      <w:t xml:space="preserve">Page </w:t>
    </w:r>
    <w:r w:rsidRPr="0000353B">
      <w:rPr>
        <w:b/>
        <w:bCs/>
        <w:sz w:val="24"/>
        <w:szCs w:val="24"/>
      </w:rPr>
      <w:fldChar w:fldCharType="begin"/>
    </w:r>
    <w:r w:rsidRPr="0000353B">
      <w:rPr>
        <w:b/>
        <w:bCs/>
      </w:rPr>
      <w:instrText xml:space="preserve"> PAGE </w:instrText>
    </w:r>
    <w:r w:rsidRPr="0000353B">
      <w:rPr>
        <w:b/>
        <w:bCs/>
        <w:sz w:val="24"/>
        <w:szCs w:val="24"/>
      </w:rPr>
      <w:fldChar w:fldCharType="separate"/>
    </w:r>
    <w:r w:rsidR="00404B52">
      <w:rPr>
        <w:b/>
        <w:bCs/>
        <w:noProof/>
      </w:rPr>
      <w:t>2</w:t>
    </w:r>
    <w:r w:rsidRPr="0000353B">
      <w:rPr>
        <w:b/>
        <w:bCs/>
        <w:sz w:val="24"/>
        <w:szCs w:val="24"/>
      </w:rPr>
      <w:fldChar w:fldCharType="end"/>
    </w:r>
    <w:r w:rsidRPr="0000353B">
      <w:t xml:space="preserve"> of </w:t>
    </w:r>
    <w:r w:rsidRPr="0000353B">
      <w:rPr>
        <w:b/>
        <w:bCs/>
        <w:sz w:val="24"/>
        <w:szCs w:val="24"/>
      </w:rPr>
      <w:fldChar w:fldCharType="begin"/>
    </w:r>
    <w:r w:rsidRPr="0000353B">
      <w:rPr>
        <w:b/>
        <w:bCs/>
      </w:rPr>
      <w:instrText xml:space="preserve"> NUMPAGES  </w:instrText>
    </w:r>
    <w:r w:rsidRPr="0000353B">
      <w:rPr>
        <w:b/>
        <w:bCs/>
        <w:sz w:val="24"/>
        <w:szCs w:val="24"/>
      </w:rPr>
      <w:fldChar w:fldCharType="separate"/>
    </w:r>
    <w:r w:rsidR="00404B52">
      <w:rPr>
        <w:b/>
        <w:bCs/>
        <w:noProof/>
      </w:rPr>
      <w:t>2</w:t>
    </w:r>
    <w:r w:rsidRPr="0000353B">
      <w:rPr>
        <w:b/>
        <w:bCs/>
        <w:sz w:val="24"/>
        <w:szCs w:val="24"/>
      </w:rPr>
      <w:fldChar w:fldCharType="end"/>
    </w:r>
  </w:p>
  <w:p w:rsidR="00186871" w:rsidRPr="0000353B" w:rsidRDefault="00186871" w:rsidP="00AA2200">
    <w:pPr>
      <w:tabs>
        <w:tab w:val="center" w:pos="4680"/>
        <w:tab w:val="right" w:pos="9360"/>
      </w:tabs>
      <w:spacing w:before="120"/>
      <w:jc w:val="center"/>
      <w:rPr>
        <w:sz w:val="24"/>
      </w:rPr>
    </w:pPr>
    <w:r w:rsidRPr="0000353B">
      <w:rPr>
        <w:sz w:val="24"/>
      </w:rPr>
      <w:t>This institution is an equal opportunity provider.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71" w:rsidRDefault="00186871">
    <w:pPr>
      <w:pStyle w:val="Footer"/>
    </w:pPr>
    <w:r>
      <w:rPr>
        <w:noProof/>
      </w:rPr>
      <w:drawing>
        <wp:anchor distT="0" distB="0" distL="114300" distR="114300" simplePos="0" relativeHeight="251658240" behindDoc="0" locked="0" layoutInCell="1" allowOverlap="1">
          <wp:simplePos x="0" y="0"/>
          <wp:positionH relativeFrom="column">
            <wp:posOffset>-455295</wp:posOffset>
          </wp:positionH>
          <wp:positionV relativeFrom="paragraph">
            <wp:posOffset>-78740</wp:posOffset>
          </wp:positionV>
          <wp:extent cx="7730490" cy="461010"/>
          <wp:effectExtent l="0" t="0" r="3810" b="0"/>
          <wp:wrapThrough wrapText="bothSides">
            <wp:wrapPolygon edited="0">
              <wp:start x="0" y="0"/>
              <wp:lineTo x="0" y="20529"/>
              <wp:lineTo x="21557" y="20529"/>
              <wp:lineTo x="21557" y="0"/>
              <wp:lineTo x="0" y="0"/>
            </wp:wrapPolygon>
          </wp:wrapThrough>
          <wp:docPr id="1" name="Picture 18" descr="Description: Description: re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re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490" cy="4610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871" w:rsidRDefault="00186871">
      <w:r>
        <w:separator/>
      </w:r>
    </w:p>
  </w:footnote>
  <w:footnote w:type="continuationSeparator" w:id="0">
    <w:p w:rsidR="00186871" w:rsidRDefault="0018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71" w:rsidRPr="0097383C" w:rsidRDefault="00186871" w:rsidP="00E23152">
    <w:pPr>
      <w:pStyle w:val="Header"/>
      <w:tabs>
        <w:tab w:val="clear" w:pos="4320"/>
        <w:tab w:val="clear" w:pos="8640"/>
        <w:tab w:val="left" w:pos="4050"/>
      </w:tabs>
    </w:pPr>
  </w:p>
  <w:p w:rsidR="00186871" w:rsidRPr="0097383C" w:rsidRDefault="00186871" w:rsidP="00E23152">
    <w:pPr>
      <w:pStyle w:val="Header"/>
      <w:jc w:val="center"/>
    </w:pPr>
  </w:p>
  <w:p w:rsidR="00186871" w:rsidRPr="0097383C" w:rsidRDefault="00186871" w:rsidP="00E23152">
    <w:pPr>
      <w:pStyle w:val="Header"/>
      <w:jc w:val="center"/>
      <w:rPr>
        <w:noProof/>
      </w:rPr>
    </w:pPr>
    <w:r>
      <w:rPr>
        <w:noProof/>
      </w:rPr>
      <w:drawing>
        <wp:anchor distT="0" distB="0" distL="114300" distR="114300" simplePos="0" relativeHeight="251660288" behindDoc="1" locked="0" layoutInCell="1" allowOverlap="1">
          <wp:simplePos x="0" y="0"/>
          <wp:positionH relativeFrom="margin">
            <wp:align>center</wp:align>
          </wp:positionH>
          <wp:positionV relativeFrom="page">
            <wp:posOffset>457200</wp:posOffset>
          </wp:positionV>
          <wp:extent cx="828040" cy="914400"/>
          <wp:effectExtent l="0" t="0" r="0" b="0"/>
          <wp:wrapTight wrapText="bothSides">
            <wp:wrapPolygon edited="0">
              <wp:start x="0" y="0"/>
              <wp:lineTo x="0" y="21150"/>
              <wp:lineTo x="20871" y="21150"/>
              <wp:lineTo x="20871" y="0"/>
              <wp:lineTo x="0" y="0"/>
            </wp:wrapPolygon>
          </wp:wrapTight>
          <wp:docPr id="2" name="Picture 2" descr="Description: Description: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871" w:rsidRPr="0097383C" w:rsidRDefault="00186871" w:rsidP="00E23152">
    <w:pPr>
      <w:pStyle w:val="Header"/>
      <w:jc w:val="right"/>
      <w:rPr>
        <w:rFonts w:ascii="Tw Cen MT" w:hAnsi="Tw Cen MT"/>
        <w:noProof/>
        <w:color w:val="4F81BD"/>
        <w:sz w:val="32"/>
      </w:rPr>
    </w:pPr>
  </w:p>
  <w:p w:rsidR="00186871" w:rsidRPr="0097383C" w:rsidRDefault="00186871" w:rsidP="00E23152">
    <w:pPr>
      <w:pStyle w:val="Header"/>
      <w:spacing w:before="120" w:after="120"/>
      <w:jc w:val="center"/>
      <w:rPr>
        <w:rFonts w:ascii="Tw Cen MT" w:hAnsi="Tw Cen MT"/>
        <w:noProof/>
        <w:color w:val="4F81BD"/>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5181A"/>
    <w:multiLevelType w:val="hybridMultilevel"/>
    <w:tmpl w:val="6CDE41D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9B4BF7"/>
    <w:multiLevelType w:val="hybridMultilevel"/>
    <w:tmpl w:val="11207D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3C621A3"/>
    <w:multiLevelType w:val="hybridMultilevel"/>
    <w:tmpl w:val="C302CA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8D1E248"/>
    <w:multiLevelType w:val="hybridMultilevel"/>
    <w:tmpl w:val="D1F9E9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EC27A0"/>
    <w:multiLevelType w:val="hybridMultilevel"/>
    <w:tmpl w:val="7763D5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7D389F"/>
    <w:multiLevelType w:val="hybridMultilevel"/>
    <w:tmpl w:val="68B8794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3AF93B"/>
    <w:multiLevelType w:val="hybridMultilevel"/>
    <w:tmpl w:val="60D77A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82B0ED"/>
    <w:multiLevelType w:val="hybridMultilevel"/>
    <w:tmpl w:val="6D6232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3900AE"/>
    <w:multiLevelType w:val="hybridMultilevel"/>
    <w:tmpl w:val="A21EB37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4D7BFC"/>
    <w:multiLevelType w:val="hybridMultilevel"/>
    <w:tmpl w:val="91E22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691F13"/>
    <w:multiLevelType w:val="hybridMultilevel"/>
    <w:tmpl w:val="F294B04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61AD3"/>
    <w:multiLevelType w:val="hybridMultilevel"/>
    <w:tmpl w:val="DAA2075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5133A1"/>
    <w:multiLevelType w:val="hybridMultilevel"/>
    <w:tmpl w:val="B874A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1572AA"/>
    <w:multiLevelType w:val="hybridMultilevel"/>
    <w:tmpl w:val="4E84A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13FEC2"/>
    <w:multiLevelType w:val="hybridMultilevel"/>
    <w:tmpl w:val="B0DAD2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552A820"/>
    <w:multiLevelType w:val="hybridMultilevel"/>
    <w:tmpl w:val="1A7737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1DF384C"/>
    <w:multiLevelType w:val="hybridMultilevel"/>
    <w:tmpl w:val="786314B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458074A"/>
    <w:multiLevelType w:val="hybridMultilevel"/>
    <w:tmpl w:val="95683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A74A4E"/>
    <w:multiLevelType w:val="hybridMultilevel"/>
    <w:tmpl w:val="B26E9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ED43AFC"/>
    <w:multiLevelType w:val="hybridMultilevel"/>
    <w:tmpl w:val="48543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7527EC2"/>
    <w:multiLevelType w:val="hybridMultilevel"/>
    <w:tmpl w:val="7D362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AF5E21"/>
    <w:multiLevelType w:val="hybridMultilevel"/>
    <w:tmpl w:val="DDB4F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76B626"/>
    <w:multiLevelType w:val="hybridMultilevel"/>
    <w:tmpl w:val="8F9940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14"/>
  </w:num>
  <w:num w:numId="4">
    <w:abstractNumId w:val="3"/>
  </w:num>
  <w:num w:numId="5">
    <w:abstractNumId w:val="15"/>
  </w:num>
  <w:num w:numId="6">
    <w:abstractNumId w:val="22"/>
  </w:num>
  <w:num w:numId="7">
    <w:abstractNumId w:val="2"/>
  </w:num>
  <w:num w:numId="8">
    <w:abstractNumId w:val="5"/>
  </w:num>
  <w:num w:numId="9">
    <w:abstractNumId w:val="8"/>
  </w:num>
  <w:num w:numId="10">
    <w:abstractNumId w:val="7"/>
  </w:num>
  <w:num w:numId="11">
    <w:abstractNumId w:val="6"/>
  </w:num>
  <w:num w:numId="12">
    <w:abstractNumId w:val="16"/>
  </w:num>
  <w:num w:numId="13">
    <w:abstractNumId w:val="0"/>
  </w:num>
  <w:num w:numId="14">
    <w:abstractNumId w:val="11"/>
  </w:num>
  <w:num w:numId="15">
    <w:abstractNumId w:val="10"/>
  </w:num>
  <w:num w:numId="16">
    <w:abstractNumId w:val="20"/>
  </w:num>
  <w:num w:numId="17">
    <w:abstractNumId w:val="17"/>
  </w:num>
  <w:num w:numId="18">
    <w:abstractNumId w:val="19"/>
  </w:num>
  <w:num w:numId="19">
    <w:abstractNumId w:val="18"/>
  </w:num>
  <w:num w:numId="20">
    <w:abstractNumId w:val="9"/>
  </w:num>
  <w:num w:numId="21">
    <w:abstractNumId w:val="13"/>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10"/>
    <w:rsid w:val="00017C4C"/>
    <w:rsid w:val="00031850"/>
    <w:rsid w:val="000319F3"/>
    <w:rsid w:val="00032871"/>
    <w:rsid w:val="000442E6"/>
    <w:rsid w:val="00045E9B"/>
    <w:rsid w:val="000539C3"/>
    <w:rsid w:val="00053CD7"/>
    <w:rsid w:val="00074C2F"/>
    <w:rsid w:val="000A4B4A"/>
    <w:rsid w:val="000E5B41"/>
    <w:rsid w:val="000F06BE"/>
    <w:rsid w:val="001170F8"/>
    <w:rsid w:val="00132424"/>
    <w:rsid w:val="001328FC"/>
    <w:rsid w:val="00141D5D"/>
    <w:rsid w:val="00151289"/>
    <w:rsid w:val="00165460"/>
    <w:rsid w:val="00171E69"/>
    <w:rsid w:val="00177AD2"/>
    <w:rsid w:val="00186871"/>
    <w:rsid w:val="001A5CFA"/>
    <w:rsid w:val="001A63D7"/>
    <w:rsid w:val="001B4ABF"/>
    <w:rsid w:val="001B6222"/>
    <w:rsid w:val="001C2D2B"/>
    <w:rsid w:val="001C6B2D"/>
    <w:rsid w:val="001E610A"/>
    <w:rsid w:val="001F50EA"/>
    <w:rsid w:val="00200BDA"/>
    <w:rsid w:val="00202D92"/>
    <w:rsid w:val="00213C20"/>
    <w:rsid w:val="00221513"/>
    <w:rsid w:val="00250B6C"/>
    <w:rsid w:val="0026617A"/>
    <w:rsid w:val="00285E0A"/>
    <w:rsid w:val="002907C4"/>
    <w:rsid w:val="00291ECA"/>
    <w:rsid w:val="002939C0"/>
    <w:rsid w:val="00294EE6"/>
    <w:rsid w:val="00297ADE"/>
    <w:rsid w:val="002C04F5"/>
    <w:rsid w:val="002C7AA2"/>
    <w:rsid w:val="002E7349"/>
    <w:rsid w:val="002E789F"/>
    <w:rsid w:val="00301342"/>
    <w:rsid w:val="0031355B"/>
    <w:rsid w:val="00324CBB"/>
    <w:rsid w:val="003361F7"/>
    <w:rsid w:val="00347559"/>
    <w:rsid w:val="00350E7C"/>
    <w:rsid w:val="00371EFE"/>
    <w:rsid w:val="003A6043"/>
    <w:rsid w:val="003B6E5B"/>
    <w:rsid w:val="003C4703"/>
    <w:rsid w:val="003E0490"/>
    <w:rsid w:val="003F30C3"/>
    <w:rsid w:val="003F4EFC"/>
    <w:rsid w:val="003F7AEC"/>
    <w:rsid w:val="00401910"/>
    <w:rsid w:val="00404B52"/>
    <w:rsid w:val="0041675D"/>
    <w:rsid w:val="00424921"/>
    <w:rsid w:val="00432974"/>
    <w:rsid w:val="00451A5B"/>
    <w:rsid w:val="004531DF"/>
    <w:rsid w:val="00463D57"/>
    <w:rsid w:val="004905F8"/>
    <w:rsid w:val="00491654"/>
    <w:rsid w:val="004B2B5A"/>
    <w:rsid w:val="004B6222"/>
    <w:rsid w:val="004C06E7"/>
    <w:rsid w:val="004D0C3E"/>
    <w:rsid w:val="004E7834"/>
    <w:rsid w:val="004F2146"/>
    <w:rsid w:val="004F32F3"/>
    <w:rsid w:val="004F642D"/>
    <w:rsid w:val="005228A2"/>
    <w:rsid w:val="00523FFE"/>
    <w:rsid w:val="00542D47"/>
    <w:rsid w:val="00543F74"/>
    <w:rsid w:val="0055147E"/>
    <w:rsid w:val="00562E0E"/>
    <w:rsid w:val="0058372D"/>
    <w:rsid w:val="00597B6F"/>
    <w:rsid w:val="005B3D5A"/>
    <w:rsid w:val="005C29D7"/>
    <w:rsid w:val="005D0532"/>
    <w:rsid w:val="005D3AC8"/>
    <w:rsid w:val="005D66D2"/>
    <w:rsid w:val="005F73DC"/>
    <w:rsid w:val="00613738"/>
    <w:rsid w:val="00613BC0"/>
    <w:rsid w:val="00617A87"/>
    <w:rsid w:val="00621010"/>
    <w:rsid w:val="00633F30"/>
    <w:rsid w:val="0065195F"/>
    <w:rsid w:val="006547C2"/>
    <w:rsid w:val="00666E13"/>
    <w:rsid w:val="006768E4"/>
    <w:rsid w:val="006963C7"/>
    <w:rsid w:val="006C777F"/>
    <w:rsid w:val="006D6AF8"/>
    <w:rsid w:val="006D7351"/>
    <w:rsid w:val="006F3F96"/>
    <w:rsid w:val="00701C92"/>
    <w:rsid w:val="00706473"/>
    <w:rsid w:val="0071578C"/>
    <w:rsid w:val="00716A50"/>
    <w:rsid w:val="00721AE2"/>
    <w:rsid w:val="00724EA7"/>
    <w:rsid w:val="00761F2D"/>
    <w:rsid w:val="00767324"/>
    <w:rsid w:val="007824E6"/>
    <w:rsid w:val="00791EB8"/>
    <w:rsid w:val="007933A8"/>
    <w:rsid w:val="007A5204"/>
    <w:rsid w:val="007A68D5"/>
    <w:rsid w:val="007B0EB0"/>
    <w:rsid w:val="007B75D8"/>
    <w:rsid w:val="007C410D"/>
    <w:rsid w:val="007C5026"/>
    <w:rsid w:val="007E3242"/>
    <w:rsid w:val="007E5125"/>
    <w:rsid w:val="00802784"/>
    <w:rsid w:val="00824623"/>
    <w:rsid w:val="00835497"/>
    <w:rsid w:val="00847A10"/>
    <w:rsid w:val="00854FDE"/>
    <w:rsid w:val="0086476F"/>
    <w:rsid w:val="008647AE"/>
    <w:rsid w:val="008717F7"/>
    <w:rsid w:val="00880838"/>
    <w:rsid w:val="0089564C"/>
    <w:rsid w:val="008A36BE"/>
    <w:rsid w:val="008A4014"/>
    <w:rsid w:val="008A78E8"/>
    <w:rsid w:val="008B6E6D"/>
    <w:rsid w:val="008C56B6"/>
    <w:rsid w:val="008D0E7B"/>
    <w:rsid w:val="008D3308"/>
    <w:rsid w:val="00912F39"/>
    <w:rsid w:val="00913566"/>
    <w:rsid w:val="00915F39"/>
    <w:rsid w:val="00915FD4"/>
    <w:rsid w:val="00924C3E"/>
    <w:rsid w:val="009250D7"/>
    <w:rsid w:val="0092741C"/>
    <w:rsid w:val="00927FFE"/>
    <w:rsid w:val="00931BE9"/>
    <w:rsid w:val="009338D2"/>
    <w:rsid w:val="0093426B"/>
    <w:rsid w:val="009460FB"/>
    <w:rsid w:val="00947272"/>
    <w:rsid w:val="00962C0D"/>
    <w:rsid w:val="00965702"/>
    <w:rsid w:val="00984A99"/>
    <w:rsid w:val="009D331A"/>
    <w:rsid w:val="00A07729"/>
    <w:rsid w:val="00A07F42"/>
    <w:rsid w:val="00A14757"/>
    <w:rsid w:val="00A23B74"/>
    <w:rsid w:val="00A446AC"/>
    <w:rsid w:val="00A50514"/>
    <w:rsid w:val="00A62E23"/>
    <w:rsid w:val="00A72AC6"/>
    <w:rsid w:val="00A72C09"/>
    <w:rsid w:val="00A9559D"/>
    <w:rsid w:val="00AA2200"/>
    <w:rsid w:val="00AA26C6"/>
    <w:rsid w:val="00AA4BF3"/>
    <w:rsid w:val="00AC09A9"/>
    <w:rsid w:val="00AC205E"/>
    <w:rsid w:val="00AE68AB"/>
    <w:rsid w:val="00AF6EC5"/>
    <w:rsid w:val="00B03240"/>
    <w:rsid w:val="00B050A7"/>
    <w:rsid w:val="00B061D5"/>
    <w:rsid w:val="00B3390A"/>
    <w:rsid w:val="00B35EB6"/>
    <w:rsid w:val="00B45E93"/>
    <w:rsid w:val="00B51A5D"/>
    <w:rsid w:val="00B53A98"/>
    <w:rsid w:val="00B55A06"/>
    <w:rsid w:val="00B65DBF"/>
    <w:rsid w:val="00B77C8F"/>
    <w:rsid w:val="00B915D8"/>
    <w:rsid w:val="00B92CBF"/>
    <w:rsid w:val="00BA5154"/>
    <w:rsid w:val="00BA674F"/>
    <w:rsid w:val="00BB0EB2"/>
    <w:rsid w:val="00BB5B70"/>
    <w:rsid w:val="00BB5FDE"/>
    <w:rsid w:val="00BE0EBF"/>
    <w:rsid w:val="00BE44BC"/>
    <w:rsid w:val="00BE6FA2"/>
    <w:rsid w:val="00BF6F4B"/>
    <w:rsid w:val="00C171A3"/>
    <w:rsid w:val="00C415A9"/>
    <w:rsid w:val="00C430C4"/>
    <w:rsid w:val="00C61612"/>
    <w:rsid w:val="00C624AE"/>
    <w:rsid w:val="00C96272"/>
    <w:rsid w:val="00CB6002"/>
    <w:rsid w:val="00CC2586"/>
    <w:rsid w:val="00CF7454"/>
    <w:rsid w:val="00D00C1B"/>
    <w:rsid w:val="00D05AE8"/>
    <w:rsid w:val="00D06CD4"/>
    <w:rsid w:val="00D1158A"/>
    <w:rsid w:val="00D17810"/>
    <w:rsid w:val="00D3064F"/>
    <w:rsid w:val="00D413D3"/>
    <w:rsid w:val="00D60FAC"/>
    <w:rsid w:val="00D70914"/>
    <w:rsid w:val="00D72710"/>
    <w:rsid w:val="00D73B32"/>
    <w:rsid w:val="00D76734"/>
    <w:rsid w:val="00D94403"/>
    <w:rsid w:val="00DA061D"/>
    <w:rsid w:val="00DC2E19"/>
    <w:rsid w:val="00DC471E"/>
    <w:rsid w:val="00DD0ABB"/>
    <w:rsid w:val="00DF3075"/>
    <w:rsid w:val="00DF5E76"/>
    <w:rsid w:val="00DF60C7"/>
    <w:rsid w:val="00E22A1A"/>
    <w:rsid w:val="00E23152"/>
    <w:rsid w:val="00E23DD7"/>
    <w:rsid w:val="00E428C7"/>
    <w:rsid w:val="00E43126"/>
    <w:rsid w:val="00E669C3"/>
    <w:rsid w:val="00E762C3"/>
    <w:rsid w:val="00E935D2"/>
    <w:rsid w:val="00E93755"/>
    <w:rsid w:val="00EA16E9"/>
    <w:rsid w:val="00EB2B6E"/>
    <w:rsid w:val="00EB4224"/>
    <w:rsid w:val="00EB69AF"/>
    <w:rsid w:val="00EC3C87"/>
    <w:rsid w:val="00EC405E"/>
    <w:rsid w:val="00ED249A"/>
    <w:rsid w:val="00EE4F43"/>
    <w:rsid w:val="00EF10EE"/>
    <w:rsid w:val="00F130F6"/>
    <w:rsid w:val="00F25191"/>
    <w:rsid w:val="00F32B14"/>
    <w:rsid w:val="00F3388F"/>
    <w:rsid w:val="00F57CA4"/>
    <w:rsid w:val="00F643AC"/>
    <w:rsid w:val="00F75157"/>
    <w:rsid w:val="00F80D63"/>
    <w:rsid w:val="00F95B50"/>
    <w:rsid w:val="00FA37FE"/>
    <w:rsid w:val="00FB5ADE"/>
    <w:rsid w:val="00FC0D11"/>
    <w:rsid w:val="00FD7968"/>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E6FA2"/>
    <w:pPr>
      <w:keepNext/>
      <w:spacing w:before="240" w:after="60"/>
      <w:outlineLvl w:val="1"/>
    </w:pPr>
    <w:rPr>
      <w:rFonts w:ascii="Cambria" w:hAnsi="Cambria"/>
      <w:b/>
      <w:bCs/>
      <w:i/>
      <w:iCs/>
      <w:sz w:val="28"/>
      <w:szCs w:val="28"/>
    </w:rPr>
  </w:style>
  <w:style w:type="paragraph" w:styleId="Heading4">
    <w:name w:val="heading 4"/>
    <w:basedOn w:val="Normal"/>
    <w:next w:val="Normal"/>
    <w:qFormat/>
    <w:rsid w:val="00294EE6"/>
    <w:pPr>
      <w:keepNext/>
      <w:spacing w:before="240" w:after="60"/>
      <w:outlineLvl w:val="3"/>
    </w:pPr>
    <w:rPr>
      <w:b/>
      <w:bCs/>
      <w:sz w:val="28"/>
      <w:szCs w:val="28"/>
    </w:rPr>
  </w:style>
  <w:style w:type="paragraph" w:styleId="Heading5">
    <w:name w:val="heading 5"/>
    <w:basedOn w:val="Normal"/>
    <w:next w:val="Normal"/>
    <w:qFormat/>
    <w:rsid w:val="00294EE6"/>
    <w:pPr>
      <w:spacing w:before="240" w:after="60"/>
      <w:outlineLvl w:val="4"/>
    </w:pPr>
    <w:rPr>
      <w:b/>
      <w:bCs/>
      <w:i/>
      <w:iCs/>
      <w:sz w:val="26"/>
      <w:szCs w:val="26"/>
    </w:rPr>
  </w:style>
  <w:style w:type="paragraph" w:styleId="Heading6">
    <w:name w:val="heading 6"/>
    <w:basedOn w:val="Normal"/>
    <w:next w:val="Normal"/>
    <w:qFormat/>
    <w:rsid w:val="00294E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pPr>
  </w:style>
  <w:style w:type="character" w:styleId="PageNumber">
    <w:name w:val="page number"/>
    <w:basedOn w:val="DefaultParagraphFont"/>
  </w:style>
  <w:style w:type="paragraph" w:styleId="Caption">
    <w:name w:val="caption"/>
    <w:basedOn w:val="Normal"/>
    <w:next w:val="Normal"/>
    <w:qFormat/>
    <w:pPr>
      <w:jc w:val="right"/>
    </w:pPr>
    <w:rPr>
      <w:sz w:val="24"/>
    </w:rPr>
  </w:style>
  <w:style w:type="paragraph" w:customStyle="1" w:styleId="Default">
    <w:name w:val="Default"/>
    <w:rsid w:val="00B03240"/>
    <w:pPr>
      <w:autoSpaceDE w:val="0"/>
      <w:autoSpaceDN w:val="0"/>
      <w:adjustRightInd w:val="0"/>
    </w:pPr>
    <w:rPr>
      <w:color w:val="000000"/>
      <w:sz w:val="24"/>
      <w:szCs w:val="24"/>
    </w:rPr>
  </w:style>
  <w:style w:type="paragraph" w:styleId="BodyTextIndent">
    <w:name w:val="Body Text Indent"/>
    <w:basedOn w:val="Normal"/>
    <w:rsid w:val="00294EE6"/>
    <w:pPr>
      <w:spacing w:after="120"/>
      <w:ind w:left="360"/>
    </w:pPr>
  </w:style>
  <w:style w:type="paragraph" w:styleId="BodyText2">
    <w:name w:val="Body Text 2"/>
    <w:basedOn w:val="Normal"/>
    <w:rsid w:val="00294EE6"/>
    <w:pPr>
      <w:spacing w:after="120" w:line="480" w:lineRule="auto"/>
    </w:pPr>
  </w:style>
  <w:style w:type="paragraph" w:styleId="Title">
    <w:name w:val="Title"/>
    <w:basedOn w:val="Default"/>
    <w:next w:val="Default"/>
    <w:qFormat/>
    <w:rsid w:val="00294EE6"/>
    <w:rPr>
      <w:color w:val="auto"/>
    </w:rPr>
  </w:style>
  <w:style w:type="character" w:styleId="Emphasis">
    <w:name w:val="Emphasis"/>
    <w:qFormat/>
    <w:rsid w:val="007933A8"/>
    <w:rPr>
      <w:i/>
      <w:iCs/>
    </w:rPr>
  </w:style>
  <w:style w:type="character" w:styleId="Hyperlink">
    <w:name w:val="Hyperlink"/>
    <w:unhideWhenUsed/>
    <w:rsid w:val="00D60FAC"/>
    <w:rPr>
      <w:color w:val="0000FF"/>
      <w:u w:val="single"/>
    </w:rPr>
  </w:style>
  <w:style w:type="character" w:styleId="CommentReference">
    <w:name w:val="annotation reference"/>
    <w:rsid w:val="00401910"/>
    <w:rPr>
      <w:sz w:val="16"/>
      <w:szCs w:val="16"/>
    </w:rPr>
  </w:style>
  <w:style w:type="paragraph" w:styleId="CommentText">
    <w:name w:val="annotation text"/>
    <w:basedOn w:val="Normal"/>
    <w:link w:val="CommentTextChar"/>
    <w:rsid w:val="00401910"/>
  </w:style>
  <w:style w:type="character" w:customStyle="1" w:styleId="CommentTextChar">
    <w:name w:val="Comment Text Char"/>
    <w:basedOn w:val="DefaultParagraphFont"/>
    <w:link w:val="CommentText"/>
    <w:rsid w:val="00401910"/>
  </w:style>
  <w:style w:type="paragraph" w:styleId="CommentSubject">
    <w:name w:val="annotation subject"/>
    <w:basedOn w:val="CommentText"/>
    <w:next w:val="CommentText"/>
    <w:link w:val="CommentSubjectChar"/>
    <w:rsid w:val="00401910"/>
    <w:rPr>
      <w:b/>
      <w:bCs/>
    </w:rPr>
  </w:style>
  <w:style w:type="character" w:customStyle="1" w:styleId="CommentSubjectChar">
    <w:name w:val="Comment Subject Char"/>
    <w:link w:val="CommentSubject"/>
    <w:rsid w:val="00401910"/>
    <w:rPr>
      <w:b/>
      <w:bCs/>
    </w:rPr>
  </w:style>
  <w:style w:type="paragraph" w:styleId="BalloonText">
    <w:name w:val="Balloon Text"/>
    <w:basedOn w:val="Normal"/>
    <w:link w:val="BalloonTextChar"/>
    <w:rsid w:val="00401910"/>
    <w:rPr>
      <w:rFonts w:ascii="Tahoma" w:hAnsi="Tahoma"/>
      <w:sz w:val="16"/>
      <w:szCs w:val="16"/>
    </w:rPr>
  </w:style>
  <w:style w:type="character" w:customStyle="1" w:styleId="BalloonTextChar">
    <w:name w:val="Balloon Text Char"/>
    <w:link w:val="BalloonText"/>
    <w:rsid w:val="00401910"/>
    <w:rPr>
      <w:rFonts w:ascii="Tahoma" w:hAnsi="Tahoma" w:cs="Tahoma"/>
      <w:sz w:val="16"/>
      <w:szCs w:val="16"/>
    </w:rPr>
  </w:style>
  <w:style w:type="character" w:customStyle="1" w:styleId="Heading2Char">
    <w:name w:val="Heading 2 Char"/>
    <w:link w:val="Heading2"/>
    <w:semiHidden/>
    <w:rsid w:val="00BE6FA2"/>
    <w:rPr>
      <w:rFonts w:ascii="Cambria" w:eastAsia="Times New Roman" w:hAnsi="Cambria" w:cs="Times New Roman"/>
      <w:b/>
      <w:bCs/>
      <w:i/>
      <w:iCs/>
      <w:sz w:val="28"/>
      <w:szCs w:val="28"/>
    </w:rPr>
  </w:style>
  <w:style w:type="paragraph" w:styleId="Revision">
    <w:name w:val="Revision"/>
    <w:hidden/>
    <w:uiPriority w:val="99"/>
    <w:semiHidden/>
    <w:rsid w:val="00FD7968"/>
  </w:style>
  <w:style w:type="character" w:customStyle="1" w:styleId="HeaderChar">
    <w:name w:val="Header Char"/>
    <w:link w:val="Header"/>
    <w:uiPriority w:val="99"/>
    <w:rsid w:val="004F2146"/>
  </w:style>
  <w:style w:type="character" w:customStyle="1" w:styleId="FooterChar">
    <w:name w:val="Footer Char"/>
    <w:basedOn w:val="DefaultParagraphFont"/>
    <w:link w:val="Footer"/>
    <w:uiPriority w:val="99"/>
    <w:rsid w:val="00AA2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E6FA2"/>
    <w:pPr>
      <w:keepNext/>
      <w:spacing w:before="240" w:after="60"/>
      <w:outlineLvl w:val="1"/>
    </w:pPr>
    <w:rPr>
      <w:rFonts w:ascii="Cambria" w:hAnsi="Cambria"/>
      <w:b/>
      <w:bCs/>
      <w:i/>
      <w:iCs/>
      <w:sz w:val="28"/>
      <w:szCs w:val="28"/>
    </w:rPr>
  </w:style>
  <w:style w:type="paragraph" w:styleId="Heading4">
    <w:name w:val="heading 4"/>
    <w:basedOn w:val="Normal"/>
    <w:next w:val="Normal"/>
    <w:qFormat/>
    <w:rsid w:val="00294EE6"/>
    <w:pPr>
      <w:keepNext/>
      <w:spacing w:before="240" w:after="60"/>
      <w:outlineLvl w:val="3"/>
    </w:pPr>
    <w:rPr>
      <w:b/>
      <w:bCs/>
      <w:sz w:val="28"/>
      <w:szCs w:val="28"/>
    </w:rPr>
  </w:style>
  <w:style w:type="paragraph" w:styleId="Heading5">
    <w:name w:val="heading 5"/>
    <w:basedOn w:val="Normal"/>
    <w:next w:val="Normal"/>
    <w:qFormat/>
    <w:rsid w:val="00294EE6"/>
    <w:pPr>
      <w:spacing w:before="240" w:after="60"/>
      <w:outlineLvl w:val="4"/>
    </w:pPr>
    <w:rPr>
      <w:b/>
      <w:bCs/>
      <w:i/>
      <w:iCs/>
      <w:sz w:val="26"/>
      <w:szCs w:val="26"/>
    </w:rPr>
  </w:style>
  <w:style w:type="paragraph" w:styleId="Heading6">
    <w:name w:val="heading 6"/>
    <w:basedOn w:val="Normal"/>
    <w:next w:val="Normal"/>
    <w:qFormat/>
    <w:rsid w:val="00294E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pPr>
  </w:style>
  <w:style w:type="character" w:styleId="PageNumber">
    <w:name w:val="page number"/>
    <w:basedOn w:val="DefaultParagraphFont"/>
  </w:style>
  <w:style w:type="paragraph" w:styleId="Caption">
    <w:name w:val="caption"/>
    <w:basedOn w:val="Normal"/>
    <w:next w:val="Normal"/>
    <w:qFormat/>
    <w:pPr>
      <w:jc w:val="right"/>
    </w:pPr>
    <w:rPr>
      <w:sz w:val="24"/>
    </w:rPr>
  </w:style>
  <w:style w:type="paragraph" w:customStyle="1" w:styleId="Default">
    <w:name w:val="Default"/>
    <w:rsid w:val="00B03240"/>
    <w:pPr>
      <w:autoSpaceDE w:val="0"/>
      <w:autoSpaceDN w:val="0"/>
      <w:adjustRightInd w:val="0"/>
    </w:pPr>
    <w:rPr>
      <w:color w:val="000000"/>
      <w:sz w:val="24"/>
      <w:szCs w:val="24"/>
    </w:rPr>
  </w:style>
  <w:style w:type="paragraph" w:styleId="BodyTextIndent">
    <w:name w:val="Body Text Indent"/>
    <w:basedOn w:val="Normal"/>
    <w:rsid w:val="00294EE6"/>
    <w:pPr>
      <w:spacing w:after="120"/>
      <w:ind w:left="360"/>
    </w:pPr>
  </w:style>
  <w:style w:type="paragraph" w:styleId="BodyText2">
    <w:name w:val="Body Text 2"/>
    <w:basedOn w:val="Normal"/>
    <w:rsid w:val="00294EE6"/>
    <w:pPr>
      <w:spacing w:after="120" w:line="480" w:lineRule="auto"/>
    </w:pPr>
  </w:style>
  <w:style w:type="paragraph" w:styleId="Title">
    <w:name w:val="Title"/>
    <w:basedOn w:val="Default"/>
    <w:next w:val="Default"/>
    <w:qFormat/>
    <w:rsid w:val="00294EE6"/>
    <w:rPr>
      <w:color w:val="auto"/>
    </w:rPr>
  </w:style>
  <w:style w:type="character" w:styleId="Emphasis">
    <w:name w:val="Emphasis"/>
    <w:qFormat/>
    <w:rsid w:val="007933A8"/>
    <w:rPr>
      <w:i/>
      <w:iCs/>
    </w:rPr>
  </w:style>
  <w:style w:type="character" w:styleId="Hyperlink">
    <w:name w:val="Hyperlink"/>
    <w:unhideWhenUsed/>
    <w:rsid w:val="00D60FAC"/>
    <w:rPr>
      <w:color w:val="0000FF"/>
      <w:u w:val="single"/>
    </w:rPr>
  </w:style>
  <w:style w:type="character" w:styleId="CommentReference">
    <w:name w:val="annotation reference"/>
    <w:rsid w:val="00401910"/>
    <w:rPr>
      <w:sz w:val="16"/>
      <w:szCs w:val="16"/>
    </w:rPr>
  </w:style>
  <w:style w:type="paragraph" w:styleId="CommentText">
    <w:name w:val="annotation text"/>
    <w:basedOn w:val="Normal"/>
    <w:link w:val="CommentTextChar"/>
    <w:rsid w:val="00401910"/>
  </w:style>
  <w:style w:type="character" w:customStyle="1" w:styleId="CommentTextChar">
    <w:name w:val="Comment Text Char"/>
    <w:basedOn w:val="DefaultParagraphFont"/>
    <w:link w:val="CommentText"/>
    <w:rsid w:val="00401910"/>
  </w:style>
  <w:style w:type="paragraph" w:styleId="CommentSubject">
    <w:name w:val="annotation subject"/>
    <w:basedOn w:val="CommentText"/>
    <w:next w:val="CommentText"/>
    <w:link w:val="CommentSubjectChar"/>
    <w:rsid w:val="00401910"/>
    <w:rPr>
      <w:b/>
      <w:bCs/>
    </w:rPr>
  </w:style>
  <w:style w:type="character" w:customStyle="1" w:styleId="CommentSubjectChar">
    <w:name w:val="Comment Subject Char"/>
    <w:link w:val="CommentSubject"/>
    <w:rsid w:val="00401910"/>
    <w:rPr>
      <w:b/>
      <w:bCs/>
    </w:rPr>
  </w:style>
  <w:style w:type="paragraph" w:styleId="BalloonText">
    <w:name w:val="Balloon Text"/>
    <w:basedOn w:val="Normal"/>
    <w:link w:val="BalloonTextChar"/>
    <w:rsid w:val="00401910"/>
    <w:rPr>
      <w:rFonts w:ascii="Tahoma" w:hAnsi="Tahoma"/>
      <w:sz w:val="16"/>
      <w:szCs w:val="16"/>
    </w:rPr>
  </w:style>
  <w:style w:type="character" w:customStyle="1" w:styleId="BalloonTextChar">
    <w:name w:val="Balloon Text Char"/>
    <w:link w:val="BalloonText"/>
    <w:rsid w:val="00401910"/>
    <w:rPr>
      <w:rFonts w:ascii="Tahoma" w:hAnsi="Tahoma" w:cs="Tahoma"/>
      <w:sz w:val="16"/>
      <w:szCs w:val="16"/>
    </w:rPr>
  </w:style>
  <w:style w:type="character" w:customStyle="1" w:styleId="Heading2Char">
    <w:name w:val="Heading 2 Char"/>
    <w:link w:val="Heading2"/>
    <w:semiHidden/>
    <w:rsid w:val="00BE6FA2"/>
    <w:rPr>
      <w:rFonts w:ascii="Cambria" w:eastAsia="Times New Roman" w:hAnsi="Cambria" w:cs="Times New Roman"/>
      <w:b/>
      <w:bCs/>
      <w:i/>
      <w:iCs/>
      <w:sz w:val="28"/>
      <w:szCs w:val="28"/>
    </w:rPr>
  </w:style>
  <w:style w:type="paragraph" w:styleId="Revision">
    <w:name w:val="Revision"/>
    <w:hidden/>
    <w:uiPriority w:val="99"/>
    <w:semiHidden/>
    <w:rsid w:val="00FD7968"/>
  </w:style>
  <w:style w:type="character" w:customStyle="1" w:styleId="HeaderChar">
    <w:name w:val="Header Char"/>
    <w:link w:val="Header"/>
    <w:uiPriority w:val="99"/>
    <w:rsid w:val="004F2146"/>
  </w:style>
  <w:style w:type="character" w:customStyle="1" w:styleId="FooterChar">
    <w:name w:val="Footer Char"/>
    <w:basedOn w:val="DefaultParagraphFont"/>
    <w:link w:val="Footer"/>
    <w:uiPriority w:val="99"/>
    <w:rsid w:val="00AA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lbern.mccoy@d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lbern.McCoy@d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rma.birckhead@dc.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DATA\SHARED\DMT!!!\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C128-1094-4ADD-B852-03953256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71871CE-A465-4F9D-9523-367DE8287103}">
  <ds:schemaRefs>
    <ds:schemaRef ds:uri="http://schemas.microsoft.com/sharepoint/v3/contenttype/forms"/>
  </ds:schemaRefs>
</ds:datastoreItem>
</file>

<file path=customXml/itemProps3.xml><?xml version="1.0" encoding="utf-8"?>
<ds:datastoreItem xmlns:ds="http://schemas.openxmlformats.org/officeDocument/2006/customXml" ds:itemID="{92F1C7E0-D929-4645-9644-AEB53ED1926E}">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01C5EB02-3272-4B58-8D84-8C63E5BA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2</TotalTime>
  <Pages>2</Pages>
  <Words>558</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4081</CharactersWithSpaces>
  <SharedDoc>false</SharedDoc>
  <HLinks>
    <vt:vector size="12" baseType="variant">
      <vt:variant>
        <vt:i4>2883624</vt:i4>
      </vt:variant>
      <vt:variant>
        <vt:i4>3</vt:i4>
      </vt:variant>
      <vt:variant>
        <vt:i4>0</vt:i4>
      </vt:variant>
      <vt:variant>
        <vt:i4>5</vt:i4>
      </vt:variant>
      <vt:variant>
        <vt:lpwstr>http://www.fns.usda.gov/cnd/Contacts/StateDirectory.htm</vt:lpwstr>
      </vt:variant>
      <vt:variant>
        <vt:lpwstr/>
      </vt:variant>
      <vt:variant>
        <vt:i4>8257633</vt:i4>
      </vt:variant>
      <vt:variant>
        <vt:i4>0</vt:i4>
      </vt:variant>
      <vt:variant>
        <vt:i4>0</vt:i4>
      </vt:variant>
      <vt:variant>
        <vt:i4>5</vt:i4>
      </vt:variant>
      <vt:variant>
        <vt:lpwstr>http://www.fns.usda.gov/cnd/guidance/special_dietary_needs.pdf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ServUS</cp:lastModifiedBy>
  <cp:revision>5</cp:revision>
  <cp:lastPrinted>2013-06-04T18:00:00Z</cp:lastPrinted>
  <dcterms:created xsi:type="dcterms:W3CDTF">2013-05-22T17:14:00Z</dcterms:created>
  <dcterms:modified xsi:type="dcterms:W3CDTF">2013-06-04T18:00:00Z</dcterms:modified>
</cp:coreProperties>
</file>